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50" w:rsidRDefault="00DE5C59" w:rsidP="00BF667F">
      <w:pPr>
        <w:autoSpaceDE w:val="0"/>
        <w:autoSpaceDN w:val="0"/>
        <w:adjustRightInd w:val="0"/>
        <w:spacing w:afterLines="100" w:line="560" w:lineRule="exact"/>
        <w:jc w:val="left"/>
        <w:outlineLvl w:val="0"/>
        <w:rPr>
          <w:rFonts w:ascii="宋体" w:hAnsi="宋体" w:cs="宋体"/>
        </w:rPr>
      </w:pPr>
      <w:r>
        <w:rPr>
          <w:rFonts w:ascii="宋体" w:hAnsi="宋体" w:cs="宋体" w:hint="eastAsia"/>
        </w:rPr>
        <w:t>附件</w:t>
      </w:r>
      <w:bookmarkStart w:id="0" w:name="_GoBack"/>
      <w:bookmarkEnd w:id="0"/>
    </w:p>
    <w:p w:rsidR="00DE5C59" w:rsidRDefault="00BF667F" w:rsidP="00BF667F">
      <w:pPr>
        <w:autoSpaceDE w:val="0"/>
        <w:autoSpaceDN w:val="0"/>
        <w:adjustRightInd w:val="0"/>
        <w:spacing w:afterLines="100" w:line="560" w:lineRule="exact"/>
        <w:jc w:val="center"/>
        <w:outlineLvl w:val="0"/>
        <w:rPr>
          <w:rFonts w:eastAsia="方正小标宋简体" w:hint="eastAsia"/>
          <w:sz w:val="44"/>
          <w:szCs w:val="44"/>
          <w:lang w:val="zh-CN"/>
        </w:rPr>
      </w:pPr>
      <w:r w:rsidRPr="00BF667F">
        <w:rPr>
          <w:rFonts w:eastAsia="方正小标宋简体" w:hint="eastAsia"/>
          <w:sz w:val="44"/>
          <w:szCs w:val="44"/>
          <w:lang w:val="zh-CN"/>
        </w:rPr>
        <w:t>网络安全运维服务</w:t>
      </w:r>
      <w:r w:rsidR="00DE5C59">
        <w:rPr>
          <w:rFonts w:eastAsia="方正小标宋简体" w:hint="eastAsia"/>
          <w:sz w:val="44"/>
          <w:szCs w:val="44"/>
          <w:lang w:val="zh-CN"/>
        </w:rPr>
        <w:t>项目技术和商务要求</w:t>
      </w:r>
      <w:bookmarkStart w:id="1" w:name="_Toc285612596"/>
    </w:p>
    <w:p w:rsidR="00BF667F" w:rsidRDefault="00BF667F" w:rsidP="00BF667F">
      <w:pPr>
        <w:pStyle w:val="aa"/>
        <w:widowControl w:val="0"/>
        <w:numPr>
          <w:ilvl w:val="0"/>
          <w:numId w:val="3"/>
        </w:numPr>
        <w:adjustRightInd/>
        <w:snapToGrid/>
        <w:spacing w:after="0" w:line="580" w:lineRule="exact"/>
        <w:ind w:firstLineChars="0"/>
        <w:jc w:val="both"/>
        <w:rPr>
          <w:rFonts w:ascii="黑体" w:eastAsia="黑体" w:hAnsi="黑体" w:cs="仿宋_GB2312"/>
          <w:b/>
          <w:sz w:val="28"/>
          <w:szCs w:val="28"/>
        </w:rPr>
      </w:pPr>
      <w:r>
        <w:rPr>
          <w:rFonts w:ascii="黑体" w:eastAsia="黑体" w:hAnsi="黑体" w:cs="仿宋_GB2312" w:hint="eastAsia"/>
          <w:b/>
          <w:sz w:val="28"/>
          <w:szCs w:val="28"/>
        </w:rPr>
        <w:t>项目背景</w:t>
      </w:r>
    </w:p>
    <w:p w:rsidR="00BF667F" w:rsidRDefault="00BF667F" w:rsidP="00BF667F">
      <w:pPr>
        <w:spacing w:line="560" w:lineRule="exact"/>
        <w:ind w:firstLineChars="200" w:firstLine="560"/>
        <w:rPr>
          <w:rFonts w:ascii="宋体" w:hAnsi="宋体" w:cs="仿宋_GB2312"/>
          <w:sz w:val="28"/>
          <w:szCs w:val="28"/>
        </w:rPr>
      </w:pPr>
      <w:r>
        <w:rPr>
          <w:rFonts w:ascii="宋体" w:hAnsi="宋体" w:cs="仿宋_GB2312" w:hint="eastAsia"/>
          <w:sz w:val="28"/>
          <w:szCs w:val="28"/>
        </w:rPr>
        <w:t>为保障医院网络安全，需专业的安全团队进行日常安全运维保障服务，包括不限于漏洞检测、渗透测试、补丁安装等，最大程度上保障系统业务的安全稳定运行。</w:t>
      </w:r>
    </w:p>
    <w:p w:rsidR="00BF667F" w:rsidRDefault="00BF667F" w:rsidP="00BF667F">
      <w:pPr>
        <w:pStyle w:val="aa"/>
        <w:widowControl w:val="0"/>
        <w:numPr>
          <w:ilvl w:val="0"/>
          <w:numId w:val="3"/>
        </w:numPr>
        <w:adjustRightInd/>
        <w:snapToGrid/>
        <w:spacing w:after="0" w:line="580" w:lineRule="exact"/>
        <w:ind w:firstLineChars="0"/>
        <w:jc w:val="both"/>
        <w:rPr>
          <w:rFonts w:ascii="黑体" w:eastAsia="黑体" w:hAnsi="黑体" w:cs="仿宋_GB2312"/>
          <w:b/>
          <w:sz w:val="28"/>
          <w:szCs w:val="28"/>
        </w:rPr>
      </w:pPr>
      <w:r>
        <w:rPr>
          <w:rFonts w:ascii="黑体" w:eastAsia="黑体" w:hAnsi="黑体" w:cs="仿宋_GB2312" w:hint="eastAsia"/>
          <w:b/>
          <w:sz w:val="28"/>
          <w:szCs w:val="28"/>
        </w:rPr>
        <w:t>技术参数</w:t>
      </w:r>
    </w:p>
    <w:p w:rsidR="00BF667F" w:rsidRDefault="00BF667F" w:rsidP="00BF667F">
      <w:pPr>
        <w:spacing w:line="560" w:lineRule="exact"/>
        <w:ind w:firstLineChars="200" w:firstLine="562"/>
        <w:rPr>
          <w:rFonts w:ascii="宋体" w:hAnsi="宋体" w:cs="仿宋_GB2312"/>
          <w:b/>
          <w:bCs/>
          <w:sz w:val="28"/>
          <w:szCs w:val="28"/>
        </w:rPr>
      </w:pPr>
      <w:r>
        <w:rPr>
          <w:rFonts w:ascii="宋体" w:hAnsi="宋体" w:cs="仿宋_GB2312" w:hint="eastAsia"/>
          <w:b/>
          <w:bCs/>
          <w:sz w:val="28"/>
          <w:szCs w:val="28"/>
        </w:rPr>
        <w:t>(一)维保服务基本要求</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1、信息资产管理要求：提供安全工具对院区信息资产进行全面发现和深度识别，包含支撑业务系统运转的操作系统、数据库、中间件、应用系统的版本，类型，IP地址；应用开放协议和端口；应用系统管理方式、资产的重要性以及网络拓扑，并将信息录入到安全运营平台中进行管理。并在后续服务过程中触发资产变更等相关服务流程，确保资产信息的准确性和全面性。</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2、安全设备服务要求：服务期间，应按照三级等保或院方要求的网络安全标准，提供所需的安全设备，若原有安全设备损坏且新设备尚未购买到位期间，提供备用安全设备临时使用。</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3、资产安全运营服务：主动对所监控业务做扫描发现，重要网络安全事件和安全漏洞快速预警通告和检测，检测结果第一时间定向推送院方，能够支持电话及微信端实时推送告警信息，并建立安全事件的进度监控机制，提供处置服务。</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4、基线配置核查要求：检查支撑信息化业务的主机操作系统、数据库、中间件的基线配置情况，确保达到相应的安全防护要求。检</w:t>
      </w:r>
      <w:r>
        <w:rPr>
          <w:rFonts w:ascii="宋体" w:hAnsi="宋体" w:cs="仿宋" w:hint="eastAsia"/>
          <w:sz w:val="28"/>
          <w:szCs w:val="28"/>
        </w:rPr>
        <w:lastRenderedPageBreak/>
        <w:t>查项包含但不限于帐号和口令管理、认证、授权策略、网络与服务、进程和启动、文件系统权限、访问控制等配置情况。</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5、▲提供服务平台要求：</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（1）采用的服务平台应基于主动响应和被动响应流程，对页面篡改、通报、断网、webshell、黑链等各类严重安全事件进行紧急响应和处置的解决方案，</w:t>
      </w:r>
      <w:r>
        <w:rPr>
          <w:rFonts w:ascii="宋体" w:hAnsi="宋体" w:cs="仿宋" w:hint="eastAsia"/>
          <w:b/>
          <w:sz w:val="28"/>
          <w:szCs w:val="28"/>
        </w:rPr>
        <w:t>提供在服务平台申请主动响应的实际界面截图证明。</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2）采用的服务平台支持对安全事件推送处置和响应建议、处置动作包括缓解措施及建议、通过建议描述、业务影响标签和安全效果标签清晰明确指导下一步响应动作，可一键封禁IP、隔离主机等。支持在线实时沟通离线留言咨询，获取服务提供方技术支持。</w:t>
      </w:r>
      <w:r>
        <w:rPr>
          <w:rFonts w:ascii="宋体" w:hAnsi="宋体" w:cs="仿宋" w:hint="eastAsia"/>
          <w:b/>
          <w:sz w:val="28"/>
          <w:szCs w:val="28"/>
        </w:rPr>
        <w:t>（需提供截图证明并加盖原厂商公章）</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（3）采用的服务平台支持最新热点事件视图，对最新热点事件进行时间轴展示，可展现漏洞名称、风险等级、CVE编号、可检测情况，影响资产、威胁标签、爆发时间及风险评估。</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（4）采用的服务平台支持查看ATT&amp;CK攻击矩阵攻击命中全景图，可清晰了解安全事件中被黑客技战术利用的情况，可查阅命中技术ID、命中次数、技术描述和参考来源</w:t>
      </w:r>
      <w:r>
        <w:rPr>
          <w:rFonts w:ascii="宋体" w:hAnsi="宋体" w:cs="仿宋" w:hint="eastAsia"/>
          <w:b/>
          <w:sz w:val="28"/>
          <w:szCs w:val="28"/>
        </w:rPr>
        <w:t>（需提供截图证明并加盖原厂商公章）。</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6、▲客观的修复优先级指导：投标供应商需提供客观的修复优先级指导，不能以脆弱性危害等级作为唯一的修复优先级排序依据。排序依据包含但不限于资产重要性、漏洞等级以及威胁情报（漏洞被利用的可能性）三个维度</w:t>
      </w:r>
      <w:r>
        <w:rPr>
          <w:rFonts w:ascii="宋体" w:hAnsi="宋体" w:cs="仿宋" w:hint="eastAsia"/>
          <w:b/>
          <w:sz w:val="28"/>
          <w:szCs w:val="28"/>
        </w:rPr>
        <w:t>（提供脆弱性优先级排序截图，展示优先级排序情况并加盖原厂商公章）</w:t>
      </w:r>
      <w:r>
        <w:rPr>
          <w:rFonts w:ascii="宋体" w:hAnsi="宋体" w:cs="仿宋" w:hint="eastAsia"/>
          <w:sz w:val="28"/>
          <w:szCs w:val="28"/>
        </w:rPr>
        <w:t>。</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lastRenderedPageBreak/>
        <w:t>7、▲脆弱性验证服务要求：针对发现的脆弱性问题进行验证，验证脆弱性在已有的安全体系发生的风险及分析发生后可能造成的危害。针对已经验证的脆弱性，自动生成工单，安全专家跟进修复状态，各个处理进度透明，方便招标方清晰了解当前脆弱性的处置状态，将脆弱性处理工作可视化</w:t>
      </w:r>
      <w:r>
        <w:rPr>
          <w:rFonts w:ascii="宋体" w:hAnsi="宋体" w:cs="仿宋" w:hint="eastAsia"/>
          <w:b/>
          <w:sz w:val="28"/>
          <w:szCs w:val="28"/>
        </w:rPr>
        <w:t>（提供服务工具脆弱性工单截图，需展示当前脆弱性的处置状态并加盖原厂商公章）</w:t>
      </w:r>
      <w:r>
        <w:rPr>
          <w:rFonts w:ascii="宋体" w:hAnsi="宋体" w:cs="仿宋" w:hint="eastAsia"/>
          <w:sz w:val="28"/>
          <w:szCs w:val="28"/>
        </w:rPr>
        <w:t>。</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8、▲网络侧服务工具要求：投标供应商所采用网络侧服务工具需具备内置IPS检测引擎，支持口令暴力破解、僵尸网络、恶意软件、服务器与终端漏洞攻击等检测和防护，支持超过7000种特征规则</w:t>
      </w:r>
      <w:r>
        <w:rPr>
          <w:rFonts w:ascii="宋体" w:hAnsi="宋体" w:cs="仿宋" w:hint="eastAsia"/>
          <w:b/>
          <w:sz w:val="28"/>
          <w:szCs w:val="28"/>
        </w:rPr>
        <w:t>（提供截图证明，服务工具应为国产且具备国家信息安全漏洞库兼容性资质证书）</w:t>
      </w:r>
      <w:r>
        <w:rPr>
          <w:rFonts w:ascii="宋体" w:hAnsi="宋体" w:cs="仿宋" w:hint="eastAsia"/>
          <w:sz w:val="28"/>
          <w:szCs w:val="28"/>
        </w:rPr>
        <w:t>。</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9、勒索病毒事件分析：投标供应商需分析判断主机是否感染了勒索病毒；是否已感染勒索病毒文件；根据已发生的漏洞攻击行为分析判断否存在勒索病毒攻击等。</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10、挖矿病毒事件分析：投标供应商需分析是否感染了挖矿病毒/木马；是否处于挖矿状态；根据已发生的漏洞攻击行为分析判断是否存在以植入挖矿木马为目的的漏洞攻击等。</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11、蠕虫病毒事件分析：投标供应商需确认文件是否被感染，定位失陷的代码并进行修复。</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12、针对漏洞利用攻击行为、Webshell上传行为、Web系统目录遍历攻击行为、SQL注入攻击行为、信息泄露攻击行为、口令暴力破解攻击行为、僵尸网络攻击行为、系统命令注入攻击行为及僵尸网络攻击行为进行分析评估，判断攻击行为是否成功以及业务风险点。</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13、失陷主机分析：投标供应商需对失陷主机进行分析研判（如</w:t>
      </w:r>
      <w:r>
        <w:rPr>
          <w:rFonts w:ascii="宋体" w:hAnsi="宋体" w:cs="仿宋" w:hint="eastAsia"/>
          <w:sz w:val="28"/>
          <w:szCs w:val="28"/>
        </w:rPr>
        <w:lastRenderedPageBreak/>
        <w:t>后门脚本类事件），并给出修复建议。</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rPr>
        <w:t>14、潜伏威胁分析：投标供应商需分析内网主机的非法外联威胁行为，判断是否存在潜伏威胁，并给出解决建议。含：对外攻击、APT C&amp;C通道、隐藏外联通道等外联威胁行为。</w:t>
      </w:r>
    </w:p>
    <w:p w:rsidR="00BF667F" w:rsidRDefault="00BF667F" w:rsidP="00BF667F">
      <w:pPr>
        <w:spacing w:line="560" w:lineRule="exact"/>
        <w:ind w:firstLineChars="200" w:firstLine="562"/>
        <w:rPr>
          <w:rFonts w:ascii="宋体" w:hAnsi="宋体"/>
          <w:sz w:val="28"/>
          <w:szCs w:val="28"/>
        </w:rPr>
      </w:pPr>
      <w:r>
        <w:rPr>
          <w:rFonts w:ascii="宋体" w:hAnsi="宋体" w:cs="仿宋_GB2312" w:hint="eastAsia"/>
          <w:b/>
          <w:bCs/>
          <w:sz w:val="28"/>
          <w:szCs w:val="28"/>
        </w:rPr>
        <w:t>(二)</w:t>
      </w:r>
      <w:r>
        <w:rPr>
          <w:rFonts w:ascii="宋体" w:hAnsi="宋体" w:cs="宋体" w:hint="eastAsia"/>
          <w:sz w:val="28"/>
          <w:szCs w:val="28"/>
          <w:lang w:val="zh-CN"/>
        </w:rPr>
        <w:t>★</w:t>
      </w:r>
      <w:r>
        <w:rPr>
          <w:rFonts w:ascii="宋体" w:hAnsi="宋体" w:cs="仿宋_GB2312" w:hint="eastAsia"/>
          <w:b/>
          <w:bCs/>
          <w:sz w:val="28"/>
          <w:szCs w:val="28"/>
        </w:rPr>
        <w:t>运维服务人员要求</w:t>
      </w:r>
    </w:p>
    <w:p w:rsidR="00BF667F" w:rsidRDefault="00BF667F" w:rsidP="00BF667F">
      <w:pPr>
        <w:spacing w:line="560" w:lineRule="exact"/>
        <w:ind w:firstLineChars="200" w:firstLine="560"/>
        <w:rPr>
          <w:rFonts w:ascii="宋体" w:hAnsi="宋体" w:cs="仿宋"/>
          <w:sz w:val="28"/>
          <w:szCs w:val="28"/>
        </w:rPr>
      </w:pPr>
      <w:r>
        <w:rPr>
          <w:rFonts w:ascii="宋体" w:hAnsi="宋体" w:cs="仿宋" w:hint="eastAsia"/>
          <w:sz w:val="28"/>
          <w:szCs w:val="28"/>
          <w:lang w:val="zh-CN"/>
        </w:rPr>
        <w:t>投标供应商</w:t>
      </w:r>
      <w:r>
        <w:rPr>
          <w:rFonts w:ascii="宋体" w:hAnsi="宋体" w:cs="仿宋" w:hint="eastAsia"/>
          <w:sz w:val="28"/>
          <w:szCs w:val="28"/>
        </w:rPr>
        <w:t>投入本项目的团队人员应至少设立1名安全技术主管。安全技术主管应具备较强的技术水平及人员管理能力，</w:t>
      </w:r>
      <w:r>
        <w:rPr>
          <w:rFonts w:ascii="宋体" w:hAnsi="宋体" w:cs="仿宋" w:hint="eastAsia"/>
          <w:b/>
          <w:sz w:val="28"/>
          <w:szCs w:val="28"/>
        </w:rPr>
        <w:t>具有网络安全方面国家或行业认证证书（投标时提供证书复印件），</w:t>
      </w:r>
      <w:r>
        <w:rPr>
          <w:rFonts w:ascii="宋体" w:hAnsi="宋体" w:cs="仿宋" w:hint="eastAsia"/>
          <w:sz w:val="28"/>
          <w:szCs w:val="28"/>
        </w:rPr>
        <w:t>负责整个项目的实施组织及协调管理。</w:t>
      </w:r>
    </w:p>
    <w:p w:rsidR="00BF667F" w:rsidRDefault="00BF667F" w:rsidP="00BF667F">
      <w:pPr>
        <w:spacing w:line="560" w:lineRule="exact"/>
        <w:ind w:firstLineChars="200" w:firstLine="560"/>
        <w:rPr>
          <w:rFonts w:ascii="宋体" w:hAnsi="宋体"/>
          <w:sz w:val="28"/>
          <w:szCs w:val="28"/>
        </w:rPr>
      </w:pPr>
      <w:r>
        <w:rPr>
          <w:rFonts w:ascii="宋体" w:hAnsi="宋体" w:cs="仿宋" w:hint="eastAsia"/>
          <w:sz w:val="28"/>
          <w:szCs w:val="28"/>
        </w:rPr>
        <w:t>现场派驻的1名网络安全工程师，具备两年以上网络安全工作经验，</w:t>
      </w:r>
      <w:r>
        <w:rPr>
          <w:rFonts w:ascii="宋体" w:hAnsi="宋体" w:cs="仿宋" w:hint="eastAsia"/>
          <w:b/>
          <w:sz w:val="28"/>
          <w:szCs w:val="28"/>
        </w:rPr>
        <w:t>取得相关资质证书（投标时提供证书复印件），</w:t>
      </w:r>
      <w:r>
        <w:rPr>
          <w:rFonts w:ascii="宋体" w:hAnsi="宋体" w:cs="仿宋" w:hint="eastAsia"/>
          <w:sz w:val="28"/>
          <w:szCs w:val="28"/>
        </w:rPr>
        <w:t>熟悉网络安全产品使用与维护，对路由器、交换机等网络设备有基本的配置能力。采购单位有权根据派驻人员服务情况，决定是否更换人员。投标供应商在服务期内不得主动随意更换服务人员，如需对服务人员名单做出变更，需提前一个月书面通知采购单位，且更换人员必须满足标书要求，经采购单位书面认可后方可变更。</w:t>
      </w:r>
    </w:p>
    <w:p w:rsidR="00BF667F" w:rsidRDefault="00BF667F" w:rsidP="00BF667F">
      <w:pPr>
        <w:spacing w:line="360" w:lineRule="auto"/>
        <w:ind w:firstLine="420"/>
      </w:pPr>
      <w:r>
        <w:rPr>
          <w:rFonts w:ascii="仿宋_GB2312" w:eastAsia="仿宋_GB2312" w:hAnsi="仿宋_GB2312" w:cs="仿宋_GB2312" w:hint="eastAsia"/>
          <w:b/>
          <w:bCs/>
          <w:sz w:val="28"/>
          <w:szCs w:val="28"/>
        </w:rPr>
        <w:t>（三）安全服务清单</w:t>
      </w:r>
    </w:p>
    <w:tbl>
      <w:tblPr>
        <w:tblpPr w:leftFromText="180" w:rightFromText="180" w:vertAnchor="text" w:tblpY="149"/>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1332"/>
        <w:gridCol w:w="5528"/>
        <w:gridCol w:w="1045"/>
      </w:tblGrid>
      <w:tr w:rsidR="00BF667F" w:rsidTr="00B279BA">
        <w:trPr>
          <w:trHeight w:val="225"/>
        </w:trPr>
        <w:tc>
          <w:tcPr>
            <w:tcW w:w="2518" w:type="dxa"/>
            <w:gridSpan w:val="2"/>
            <w:shd w:val="clear" w:color="auto" w:fill="BFBFBF"/>
            <w:vAlign w:val="center"/>
          </w:tcPr>
          <w:p w:rsidR="00BF667F" w:rsidRDefault="00BF667F" w:rsidP="00B279BA">
            <w:pPr>
              <w:jc w:val="center"/>
              <w:rPr>
                <w:rFonts w:ascii="仿宋" w:eastAsia="仿宋" w:hAnsi="仿宋" w:cs="宋体"/>
                <w:b/>
                <w:bCs/>
                <w:color w:val="000000"/>
                <w:szCs w:val="21"/>
              </w:rPr>
            </w:pPr>
            <w:r>
              <w:rPr>
                <w:rFonts w:ascii="仿宋" w:eastAsia="仿宋" w:hAnsi="仿宋" w:cs="宋体" w:hint="eastAsia"/>
                <w:b/>
                <w:bCs/>
                <w:color w:val="000000"/>
                <w:szCs w:val="21"/>
              </w:rPr>
              <w:t>产品/服务</w:t>
            </w:r>
          </w:p>
        </w:tc>
        <w:tc>
          <w:tcPr>
            <w:tcW w:w="5528" w:type="dxa"/>
            <w:shd w:val="clear" w:color="auto" w:fill="BFBFBF"/>
            <w:vAlign w:val="center"/>
          </w:tcPr>
          <w:p w:rsidR="00BF667F" w:rsidRDefault="00BF667F" w:rsidP="00B279BA">
            <w:pPr>
              <w:jc w:val="center"/>
              <w:rPr>
                <w:rFonts w:ascii="仿宋" w:eastAsia="仿宋" w:hAnsi="仿宋" w:cs="宋体"/>
                <w:b/>
                <w:bCs/>
                <w:color w:val="000000"/>
                <w:szCs w:val="21"/>
              </w:rPr>
            </w:pPr>
            <w:r>
              <w:rPr>
                <w:rFonts w:ascii="仿宋" w:eastAsia="仿宋" w:hAnsi="仿宋" w:cs="宋体" w:hint="eastAsia"/>
                <w:b/>
                <w:bCs/>
                <w:color w:val="000000"/>
                <w:szCs w:val="21"/>
              </w:rPr>
              <w:t>功能简述</w:t>
            </w:r>
          </w:p>
        </w:tc>
        <w:tc>
          <w:tcPr>
            <w:tcW w:w="1045" w:type="dxa"/>
            <w:shd w:val="clear" w:color="auto" w:fill="BFBFBF"/>
            <w:vAlign w:val="center"/>
          </w:tcPr>
          <w:p w:rsidR="00BF667F" w:rsidRDefault="00BF667F" w:rsidP="00B279BA">
            <w:pPr>
              <w:jc w:val="center"/>
              <w:rPr>
                <w:rFonts w:ascii="仿宋" w:eastAsia="仿宋" w:hAnsi="仿宋" w:cs="宋体"/>
                <w:b/>
                <w:bCs/>
                <w:color w:val="000000"/>
                <w:szCs w:val="21"/>
              </w:rPr>
            </w:pPr>
            <w:r>
              <w:rPr>
                <w:rFonts w:ascii="仿宋" w:eastAsia="仿宋" w:hAnsi="仿宋" w:cs="宋体" w:hint="eastAsia"/>
                <w:b/>
                <w:bCs/>
                <w:color w:val="000000"/>
                <w:szCs w:val="21"/>
              </w:rPr>
              <w:t>频次</w:t>
            </w:r>
          </w:p>
        </w:tc>
      </w:tr>
      <w:tr w:rsidR="00BF667F" w:rsidTr="00B279BA">
        <w:trPr>
          <w:trHeight w:val="1266"/>
        </w:trPr>
        <w:tc>
          <w:tcPr>
            <w:tcW w:w="1186" w:type="dxa"/>
            <w:vMerge w:val="restart"/>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安全运维服务</w:t>
            </w:r>
          </w:p>
        </w:tc>
        <w:tc>
          <w:tcPr>
            <w:tcW w:w="1332"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互联网暴露面安全评估</w:t>
            </w:r>
          </w:p>
        </w:tc>
        <w:tc>
          <w:tcPr>
            <w:tcW w:w="5528" w:type="dxa"/>
            <w:shd w:val="clear" w:color="000000" w:fill="FFFFFF"/>
            <w:vAlign w:val="center"/>
          </w:tcPr>
          <w:p w:rsidR="00BF667F" w:rsidRDefault="00BF667F" w:rsidP="00B279BA">
            <w:pPr>
              <w:spacing w:line="400" w:lineRule="exact"/>
              <w:rPr>
                <w:rFonts w:ascii="宋体" w:hAnsi="宋体" w:cs="宋体"/>
                <w:color w:val="000000"/>
              </w:rPr>
            </w:pPr>
            <w:r>
              <w:rPr>
                <w:rFonts w:ascii="宋体" w:hAnsi="宋体" w:cs="宋体" w:hint="eastAsia"/>
                <w:color w:val="000000"/>
              </w:rPr>
              <w:t>通过W</w:t>
            </w:r>
            <w:r>
              <w:rPr>
                <w:rFonts w:ascii="宋体" w:hAnsi="宋体" w:cs="宋体"/>
                <w:color w:val="000000"/>
              </w:rPr>
              <w:t>EB</w:t>
            </w:r>
            <w:r>
              <w:rPr>
                <w:rFonts w:ascii="宋体" w:hAnsi="宋体" w:cs="宋体" w:hint="eastAsia"/>
                <w:color w:val="000000"/>
              </w:rPr>
              <w:t>安全扫描设备，对互联网</w:t>
            </w:r>
            <w:r>
              <w:rPr>
                <w:rFonts w:ascii="宋体" w:hAnsi="宋体" w:cs="宋体"/>
                <w:color w:val="000000"/>
              </w:rPr>
              <w:t>/专网/VPN等网络出口暴露面检测，对互联网暴露的业务系统进行安全漏洞进行安全进行检测。</w:t>
            </w:r>
          </w:p>
        </w:tc>
        <w:tc>
          <w:tcPr>
            <w:tcW w:w="1045"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1年</w:t>
            </w:r>
          </w:p>
        </w:tc>
      </w:tr>
      <w:tr w:rsidR="00BF667F" w:rsidTr="00B279BA">
        <w:trPr>
          <w:trHeight w:val="1266"/>
        </w:trPr>
        <w:tc>
          <w:tcPr>
            <w:tcW w:w="1186" w:type="dxa"/>
            <w:vMerge/>
            <w:shd w:val="clear" w:color="000000" w:fill="FFFFFF"/>
            <w:vAlign w:val="center"/>
          </w:tcPr>
          <w:p w:rsidR="00BF667F" w:rsidRDefault="00BF667F" w:rsidP="00B279BA">
            <w:pPr>
              <w:spacing w:line="400" w:lineRule="exact"/>
              <w:jc w:val="center"/>
              <w:rPr>
                <w:rFonts w:ascii="宋体" w:hAnsi="宋体" w:cs="宋体"/>
                <w:color w:val="000000"/>
              </w:rPr>
            </w:pPr>
          </w:p>
        </w:tc>
        <w:tc>
          <w:tcPr>
            <w:tcW w:w="1332"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信息资产管理</w:t>
            </w:r>
          </w:p>
        </w:tc>
        <w:tc>
          <w:tcPr>
            <w:tcW w:w="5528" w:type="dxa"/>
            <w:shd w:val="clear" w:color="000000" w:fill="FFFFFF"/>
            <w:vAlign w:val="center"/>
          </w:tcPr>
          <w:p w:rsidR="00BF667F" w:rsidRDefault="00BF667F" w:rsidP="00B279BA">
            <w:pPr>
              <w:spacing w:line="400" w:lineRule="exact"/>
              <w:rPr>
                <w:rFonts w:ascii="宋体" w:hAnsi="宋体" w:cs="宋体"/>
                <w:color w:val="000000"/>
              </w:rPr>
            </w:pPr>
            <w:r>
              <w:rPr>
                <w:rFonts w:ascii="宋体" w:hAnsi="宋体" w:cs="宋体" w:hint="eastAsia"/>
                <w:color w:val="000000"/>
              </w:rPr>
              <w:t>1.资产发现与识别：借助安全工具对用户资产进行全面发现和深度识别，并在后续服务过程中触发资产变更等相关服务流程，确保资产信息的准确性和全面性。</w:t>
            </w:r>
          </w:p>
          <w:p w:rsidR="00BF667F" w:rsidRDefault="00BF667F" w:rsidP="00B279BA">
            <w:pPr>
              <w:spacing w:line="400" w:lineRule="exact"/>
              <w:rPr>
                <w:rFonts w:ascii="宋体" w:hAnsi="宋体" w:cs="宋体"/>
                <w:color w:val="000000"/>
              </w:rPr>
            </w:pPr>
            <w:r>
              <w:rPr>
                <w:rFonts w:ascii="宋体" w:hAnsi="宋体" w:cs="宋体" w:hint="eastAsia"/>
                <w:color w:val="000000"/>
              </w:rPr>
              <w:t>2.资产信息梳理与管理：结合安全工具发现的资产信息，进行服务范围内资产的全面梳理，并将信息</w:t>
            </w:r>
            <w:r>
              <w:rPr>
                <w:rFonts w:ascii="宋体" w:hAnsi="宋体" w:cs="宋体" w:hint="eastAsia"/>
                <w:color w:val="000000"/>
              </w:rPr>
              <w:lastRenderedPageBreak/>
              <w:t>录入到安全运营平台中进行管理。</w:t>
            </w:r>
          </w:p>
        </w:tc>
        <w:tc>
          <w:tcPr>
            <w:tcW w:w="1045"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lastRenderedPageBreak/>
              <w:t>不少于</w:t>
            </w:r>
            <w:r>
              <w:rPr>
                <w:rFonts w:ascii="宋体" w:hAnsi="宋体" w:cs="宋体"/>
                <w:color w:val="000000"/>
              </w:rPr>
              <w:t>2</w:t>
            </w:r>
            <w:r>
              <w:rPr>
                <w:rFonts w:ascii="宋体" w:hAnsi="宋体" w:cs="宋体" w:hint="eastAsia"/>
                <w:color w:val="000000"/>
              </w:rPr>
              <w:t>次/年</w:t>
            </w:r>
          </w:p>
        </w:tc>
      </w:tr>
      <w:tr w:rsidR="00BF667F" w:rsidTr="00B279BA">
        <w:trPr>
          <w:trHeight w:val="546"/>
        </w:trPr>
        <w:tc>
          <w:tcPr>
            <w:tcW w:w="1186" w:type="dxa"/>
            <w:vMerge/>
            <w:shd w:val="clear" w:color="000000" w:fill="FFFFFF"/>
            <w:vAlign w:val="center"/>
          </w:tcPr>
          <w:p w:rsidR="00BF667F" w:rsidRDefault="00BF667F" w:rsidP="00B279BA">
            <w:pPr>
              <w:spacing w:line="400" w:lineRule="exact"/>
              <w:jc w:val="center"/>
              <w:rPr>
                <w:rFonts w:ascii="宋体" w:hAnsi="宋体" w:cs="宋体"/>
                <w:color w:val="000000"/>
              </w:rPr>
            </w:pPr>
          </w:p>
        </w:tc>
        <w:tc>
          <w:tcPr>
            <w:tcW w:w="1332"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漏洞管理</w:t>
            </w:r>
          </w:p>
        </w:tc>
        <w:tc>
          <w:tcPr>
            <w:tcW w:w="5528" w:type="dxa"/>
            <w:shd w:val="clear" w:color="000000" w:fill="FFFFFF"/>
            <w:vAlign w:val="center"/>
          </w:tcPr>
          <w:p w:rsidR="00BF667F" w:rsidRDefault="00BF667F" w:rsidP="00B279BA">
            <w:pPr>
              <w:tabs>
                <w:tab w:val="left" w:pos="360"/>
              </w:tabs>
              <w:spacing w:line="400" w:lineRule="exact"/>
              <w:rPr>
                <w:rFonts w:ascii="宋体" w:hAnsi="宋体" w:cs="宋体"/>
                <w:color w:val="000000"/>
              </w:rPr>
            </w:pPr>
            <w:r>
              <w:rPr>
                <w:rFonts w:ascii="宋体" w:hAnsi="宋体" w:cs="宋体" w:hint="eastAsia"/>
                <w:color w:val="000000"/>
              </w:rPr>
              <w:t>1.通过漏洞扫描工具识别系统安全漏洞，结合多种信息对识别的漏洞进行优先级排序，最后提出切实可行的漏洞修复方案。</w:t>
            </w:r>
          </w:p>
          <w:p w:rsidR="00BF667F" w:rsidRDefault="00BF667F" w:rsidP="00B279BA">
            <w:pPr>
              <w:tabs>
                <w:tab w:val="left" w:pos="360"/>
              </w:tabs>
              <w:spacing w:line="400" w:lineRule="exact"/>
              <w:rPr>
                <w:rFonts w:ascii="宋体" w:hAnsi="宋体" w:cs="宋体"/>
                <w:color w:val="000000"/>
              </w:rPr>
            </w:pPr>
            <w:r>
              <w:rPr>
                <w:rFonts w:ascii="宋体" w:hAnsi="宋体" w:cs="宋体" w:hint="eastAsia"/>
                <w:color w:val="000000"/>
              </w:rPr>
              <w:t>2.实现信息化资产不同应用弱口令猜解检测，如：</w:t>
            </w:r>
            <w:r>
              <w:rPr>
                <w:rFonts w:ascii="宋体" w:hAnsi="宋体" w:cs="宋体"/>
                <w:color w:val="000000"/>
              </w:rPr>
              <w:t>SMB、Mssql、Mysql、Oracle、smtp、VNC、ftp、telnet、ssh、mysql、tomcat等。</w:t>
            </w:r>
          </w:p>
          <w:p w:rsidR="00BF667F" w:rsidRDefault="00BF667F" w:rsidP="00B279BA">
            <w:pPr>
              <w:spacing w:line="400" w:lineRule="exact"/>
              <w:rPr>
                <w:rFonts w:ascii="宋体" w:hAnsi="宋体" w:cs="宋体"/>
                <w:color w:val="000000"/>
              </w:rPr>
            </w:pPr>
            <w:r>
              <w:rPr>
                <w:rFonts w:ascii="宋体" w:hAnsi="宋体" w:cs="宋体" w:hint="eastAsia"/>
                <w:color w:val="000000"/>
              </w:rPr>
              <w:t>3.提供密码字典，有针对性的进行内网弱口令检测，并将检测发现的问题跟踪修复。</w:t>
            </w:r>
          </w:p>
        </w:tc>
        <w:tc>
          <w:tcPr>
            <w:tcW w:w="1045"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1年</w:t>
            </w:r>
          </w:p>
        </w:tc>
      </w:tr>
      <w:tr w:rsidR="00BF667F" w:rsidTr="00B279BA">
        <w:trPr>
          <w:trHeight w:val="1266"/>
        </w:trPr>
        <w:tc>
          <w:tcPr>
            <w:tcW w:w="1186" w:type="dxa"/>
            <w:vMerge/>
            <w:shd w:val="clear" w:color="000000" w:fill="FFFFFF"/>
            <w:vAlign w:val="center"/>
          </w:tcPr>
          <w:p w:rsidR="00BF667F" w:rsidRDefault="00BF667F" w:rsidP="00B279BA">
            <w:pPr>
              <w:spacing w:line="400" w:lineRule="exact"/>
              <w:jc w:val="center"/>
              <w:rPr>
                <w:rFonts w:ascii="宋体" w:hAnsi="宋体" w:cs="宋体"/>
                <w:color w:val="000000"/>
              </w:rPr>
            </w:pPr>
          </w:p>
        </w:tc>
        <w:tc>
          <w:tcPr>
            <w:tcW w:w="1332"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威胁管理</w:t>
            </w:r>
          </w:p>
        </w:tc>
        <w:tc>
          <w:tcPr>
            <w:tcW w:w="5528" w:type="dxa"/>
            <w:shd w:val="clear" w:color="000000" w:fill="FFFFFF"/>
            <w:vAlign w:val="center"/>
          </w:tcPr>
          <w:p w:rsidR="00BF667F" w:rsidRDefault="00BF667F" w:rsidP="00B279BA">
            <w:pPr>
              <w:spacing w:line="400" w:lineRule="exact"/>
              <w:rPr>
                <w:rFonts w:ascii="宋体" w:hAnsi="宋体" w:cs="宋体"/>
                <w:color w:val="000000"/>
              </w:rPr>
            </w:pPr>
            <w:r>
              <w:rPr>
                <w:rFonts w:ascii="宋体" w:hAnsi="宋体" w:cs="宋体" w:hint="eastAsia"/>
                <w:color w:val="000000"/>
              </w:rPr>
              <w:t>1.威胁分析与通告：实时监测网络安全状态，对攻击事件自动化生成工单</w:t>
            </w:r>
            <w:r>
              <w:rPr>
                <w:rFonts w:ascii="宋体" w:hAnsi="宋体" w:cs="宋体"/>
                <w:color w:val="000000"/>
              </w:rPr>
              <w:t>,及时进行分析与预警。攻击事件包含境外黑客攻击事件、高级黑客攻击事件、持续攻击事件。实时监测网络安全状态，对病毒事件自动化生成工单,及时进行分析与预警。病毒类型包含勒索型、流行病毒、挖矿型、蠕虫型、外发DOS型、C&amp;C访问型、文件感染型、木马型。</w:t>
            </w:r>
          </w:p>
          <w:p w:rsidR="00BF667F" w:rsidRDefault="00BF667F" w:rsidP="00B279BA">
            <w:pPr>
              <w:spacing w:line="400" w:lineRule="exact"/>
              <w:rPr>
                <w:rFonts w:ascii="宋体" w:hAnsi="宋体" w:cs="宋体"/>
                <w:color w:val="000000"/>
              </w:rPr>
            </w:pPr>
            <w:r>
              <w:rPr>
                <w:rFonts w:ascii="宋体" w:hAnsi="宋体" w:cs="宋体" w:hint="eastAsia"/>
                <w:color w:val="000000"/>
              </w:rPr>
              <w:t>2.流行威胁通告与排查：结合威胁情报，排查是否对用户资产造成威胁并通知用户，协助及时进行安全加固。办公内网端依据客户工作安排，提供人员现场驻点监测网络安全状态服务。</w:t>
            </w:r>
          </w:p>
          <w:p w:rsidR="00BF667F" w:rsidRDefault="00BF667F" w:rsidP="00B279BA">
            <w:pPr>
              <w:spacing w:line="400" w:lineRule="exact"/>
              <w:rPr>
                <w:rFonts w:ascii="宋体" w:hAnsi="宋体" w:cs="宋体"/>
                <w:color w:val="000000"/>
              </w:rPr>
            </w:pPr>
            <w:r>
              <w:rPr>
                <w:rFonts w:ascii="宋体" w:hAnsi="宋体" w:cs="宋体" w:hint="eastAsia"/>
                <w:color w:val="000000"/>
              </w:rPr>
              <w:t>3.主动分析与响应：每月主动分析病毒类、攻击类、漏洞利用类、失陷类的安全事件，并提供相应解决方案。</w:t>
            </w:r>
          </w:p>
          <w:p w:rsidR="00BF667F" w:rsidRDefault="00BF667F" w:rsidP="00B279BA">
            <w:pPr>
              <w:spacing w:line="400" w:lineRule="exact"/>
              <w:rPr>
                <w:rFonts w:ascii="宋体" w:hAnsi="宋体" w:cs="宋体"/>
                <w:color w:val="000000"/>
              </w:rPr>
            </w:pPr>
            <w:r>
              <w:rPr>
                <w:rFonts w:ascii="宋体" w:hAnsi="宋体" w:cs="宋体" w:hint="eastAsia"/>
                <w:color w:val="000000"/>
              </w:rPr>
              <w:t>4.策略管理：每月对安全组件上的安全策略进行统一管理工作，确保安全组件上的安全策略始终处于安全水平，针对威胁能起到有效的防护效果。</w:t>
            </w:r>
          </w:p>
          <w:p w:rsidR="00BF667F" w:rsidRDefault="00BF667F" w:rsidP="00B279BA">
            <w:pPr>
              <w:spacing w:line="400" w:lineRule="exact"/>
              <w:rPr>
                <w:rFonts w:ascii="宋体" w:hAnsi="宋体" w:cs="宋体"/>
                <w:color w:val="000000"/>
              </w:rPr>
            </w:pPr>
            <w:r>
              <w:rPr>
                <w:rFonts w:ascii="宋体" w:hAnsi="宋体" w:cs="宋体" w:hint="eastAsia"/>
                <w:color w:val="000000"/>
              </w:rPr>
              <w:t>5.持续攻击对抗：通过攻击日志分析，发现持续性攻击，立即采取行动实时对抗。</w:t>
            </w:r>
          </w:p>
        </w:tc>
        <w:tc>
          <w:tcPr>
            <w:tcW w:w="1045"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1年</w:t>
            </w:r>
          </w:p>
        </w:tc>
      </w:tr>
      <w:tr w:rsidR="00BF667F" w:rsidTr="00B279BA">
        <w:trPr>
          <w:trHeight w:val="1266"/>
        </w:trPr>
        <w:tc>
          <w:tcPr>
            <w:tcW w:w="1186" w:type="dxa"/>
            <w:vMerge/>
            <w:shd w:val="clear" w:color="000000" w:fill="FFFFFF"/>
            <w:vAlign w:val="center"/>
          </w:tcPr>
          <w:p w:rsidR="00BF667F" w:rsidRDefault="00BF667F" w:rsidP="00B279BA">
            <w:pPr>
              <w:spacing w:line="400" w:lineRule="exact"/>
              <w:jc w:val="center"/>
              <w:rPr>
                <w:rFonts w:ascii="宋体" w:hAnsi="宋体" w:cs="宋体"/>
                <w:color w:val="000000"/>
              </w:rPr>
            </w:pPr>
          </w:p>
        </w:tc>
        <w:tc>
          <w:tcPr>
            <w:tcW w:w="1332"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渗透测试服务</w:t>
            </w:r>
          </w:p>
        </w:tc>
        <w:tc>
          <w:tcPr>
            <w:tcW w:w="5528" w:type="dxa"/>
            <w:shd w:val="clear" w:color="000000" w:fill="FFFFFF"/>
            <w:vAlign w:val="center"/>
          </w:tcPr>
          <w:p w:rsidR="00BF667F" w:rsidRDefault="00BF667F" w:rsidP="00BF667F">
            <w:pPr>
              <w:numPr>
                <w:ilvl w:val="0"/>
                <w:numId w:val="4"/>
              </w:numPr>
              <w:tabs>
                <w:tab w:val="left" w:pos="312"/>
              </w:tabs>
              <w:spacing w:line="400" w:lineRule="exact"/>
              <w:rPr>
                <w:rFonts w:ascii="宋体" w:hAnsi="宋体" w:cs="宋体"/>
                <w:color w:val="000000"/>
              </w:rPr>
            </w:pPr>
            <w:r>
              <w:rPr>
                <w:rFonts w:ascii="宋体" w:hAnsi="宋体" w:cs="宋体" w:hint="eastAsia"/>
                <w:color w:val="000000"/>
              </w:rPr>
              <w:t>由具备高技能和高素质的安全服务人员发起、并模拟常见黑客所使用的攻击手段对目标系统进行模拟入侵。</w:t>
            </w:r>
          </w:p>
          <w:p w:rsidR="00BF667F" w:rsidRDefault="00BF667F" w:rsidP="00BF667F">
            <w:pPr>
              <w:numPr>
                <w:ilvl w:val="0"/>
                <w:numId w:val="4"/>
              </w:numPr>
              <w:tabs>
                <w:tab w:val="left" w:pos="312"/>
              </w:tabs>
              <w:spacing w:line="400" w:lineRule="exact"/>
              <w:rPr>
                <w:rFonts w:ascii="宋体" w:hAnsi="宋体" w:cs="宋体"/>
                <w:color w:val="000000"/>
              </w:rPr>
            </w:pPr>
            <w:r>
              <w:rPr>
                <w:rFonts w:ascii="宋体" w:hAnsi="宋体" w:cs="宋体" w:hint="eastAsia"/>
                <w:color w:val="000000"/>
              </w:rPr>
              <w:t>渗透测试服务的实施过程应符合</w:t>
            </w:r>
            <w:r>
              <w:rPr>
                <w:rFonts w:ascii="宋体" w:hAnsi="宋体" w:cs="宋体" w:hint="eastAsia"/>
                <w:color w:val="000000"/>
              </w:rPr>
              <w:lastRenderedPageBreak/>
              <w:t>《</w:t>
            </w:r>
            <w:r>
              <w:rPr>
                <w:rFonts w:ascii="宋体" w:hAnsi="宋体" w:cs="宋体"/>
                <w:color w:val="000000"/>
              </w:rPr>
              <w:t>GB/T30279-2013 信息安全技术安全漏洞等级划分指南》、《GB/T 28458-2012 信息安全技术安全漏洞标识与描述规范》、《GB/T 30279-2013 信息安全技术安全漏洞等级划分指南》、《GB/T20984-2007 信息安全风险评估规范》、《GB/T 31509-2015 信息安全风险评估实施指南》及行业相关标准规范要求。</w:t>
            </w:r>
          </w:p>
        </w:tc>
        <w:tc>
          <w:tcPr>
            <w:tcW w:w="1045"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lastRenderedPageBreak/>
              <w:t>不少于2次/年</w:t>
            </w:r>
          </w:p>
        </w:tc>
      </w:tr>
      <w:tr w:rsidR="00BF667F" w:rsidTr="00B279BA">
        <w:trPr>
          <w:trHeight w:val="699"/>
        </w:trPr>
        <w:tc>
          <w:tcPr>
            <w:tcW w:w="1186" w:type="dxa"/>
            <w:vMerge/>
            <w:shd w:val="clear" w:color="000000" w:fill="FFFFFF"/>
            <w:vAlign w:val="center"/>
          </w:tcPr>
          <w:p w:rsidR="00BF667F" w:rsidRDefault="00BF667F" w:rsidP="00B279BA">
            <w:pPr>
              <w:spacing w:line="400" w:lineRule="exact"/>
              <w:jc w:val="center"/>
              <w:rPr>
                <w:rFonts w:ascii="宋体" w:hAnsi="宋体" w:cs="宋体"/>
                <w:color w:val="000000"/>
              </w:rPr>
            </w:pPr>
          </w:p>
        </w:tc>
        <w:tc>
          <w:tcPr>
            <w:tcW w:w="1332"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基线检查</w:t>
            </w:r>
            <w:r>
              <w:rPr>
                <w:rFonts w:ascii="宋体" w:hAnsi="宋体" w:cs="宋体"/>
                <w:color w:val="000000"/>
              </w:rPr>
              <w:t>/安全加固检查</w:t>
            </w:r>
          </w:p>
        </w:tc>
        <w:tc>
          <w:tcPr>
            <w:tcW w:w="5528" w:type="dxa"/>
            <w:shd w:val="clear" w:color="000000" w:fill="FFFFFF"/>
            <w:vAlign w:val="center"/>
          </w:tcPr>
          <w:p w:rsidR="00BF667F" w:rsidRDefault="00BF667F" w:rsidP="00B279BA">
            <w:pPr>
              <w:spacing w:line="400" w:lineRule="exact"/>
              <w:rPr>
                <w:rFonts w:ascii="宋体" w:hAnsi="宋体" w:cs="宋体"/>
                <w:color w:val="000000"/>
              </w:rPr>
            </w:pPr>
            <w:r>
              <w:rPr>
                <w:rFonts w:ascii="宋体" w:hAnsi="宋体" w:cs="宋体" w:hint="eastAsia"/>
                <w:color w:val="000000"/>
              </w:rPr>
              <w:t>通过该服务避免人为疏忽或错误，或使用默认的安全配置，给业务系统安全造成风险，而制定安全检查标准，并且采取必要的安全检查措施，使业务系统达到相对的安全指标要求。</w:t>
            </w:r>
          </w:p>
        </w:tc>
        <w:tc>
          <w:tcPr>
            <w:tcW w:w="1045"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不少于2次/年</w:t>
            </w:r>
          </w:p>
        </w:tc>
      </w:tr>
      <w:tr w:rsidR="00BF667F" w:rsidTr="00B279BA">
        <w:trPr>
          <w:trHeight w:val="1266"/>
        </w:trPr>
        <w:tc>
          <w:tcPr>
            <w:tcW w:w="1186" w:type="dxa"/>
            <w:vMerge/>
            <w:shd w:val="clear" w:color="000000" w:fill="FFFFFF"/>
            <w:vAlign w:val="center"/>
          </w:tcPr>
          <w:p w:rsidR="00BF667F" w:rsidRDefault="00BF667F" w:rsidP="00B279BA">
            <w:pPr>
              <w:spacing w:line="400" w:lineRule="exact"/>
              <w:jc w:val="center"/>
              <w:rPr>
                <w:rFonts w:ascii="宋体" w:hAnsi="宋体" w:cs="宋体"/>
                <w:color w:val="000000"/>
              </w:rPr>
            </w:pPr>
          </w:p>
        </w:tc>
        <w:tc>
          <w:tcPr>
            <w:tcW w:w="1332"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事件管理</w:t>
            </w:r>
          </w:p>
        </w:tc>
        <w:tc>
          <w:tcPr>
            <w:tcW w:w="5528" w:type="dxa"/>
            <w:shd w:val="clear" w:color="000000" w:fill="FFFFFF"/>
            <w:vAlign w:val="center"/>
          </w:tcPr>
          <w:p w:rsidR="00BF667F" w:rsidRDefault="00BF667F" w:rsidP="00B279BA">
            <w:pPr>
              <w:spacing w:line="400" w:lineRule="exact"/>
              <w:rPr>
                <w:rFonts w:ascii="宋体" w:hAnsi="宋体" w:cs="宋体"/>
                <w:color w:val="000000"/>
              </w:rPr>
            </w:pPr>
            <w:r>
              <w:rPr>
                <w:rFonts w:ascii="宋体" w:hAnsi="宋体" w:cs="宋体" w:hint="eastAsia"/>
                <w:color w:val="000000"/>
              </w:rPr>
              <w:t>1.事件分析与处置：实时针对异常流量分析、攻击日志和病毒日志分析，经过海量数据脱敏、聚合发现安全事件。</w:t>
            </w:r>
          </w:p>
          <w:p w:rsidR="00BF667F" w:rsidRDefault="00BF667F" w:rsidP="00B279BA">
            <w:pPr>
              <w:spacing w:line="400" w:lineRule="exact"/>
              <w:rPr>
                <w:rFonts w:ascii="宋体" w:hAnsi="宋体" w:cs="宋体"/>
                <w:color w:val="000000"/>
              </w:rPr>
            </w:pPr>
            <w:r>
              <w:rPr>
                <w:rFonts w:ascii="宋体" w:hAnsi="宋体" w:cs="宋体" w:hint="eastAsia"/>
                <w:color w:val="000000"/>
              </w:rPr>
              <w:t>2.针对分析得到的勒索病毒、挖矿病毒、篡改事件、</w:t>
            </w:r>
            <w:r>
              <w:rPr>
                <w:rFonts w:ascii="宋体" w:hAnsi="宋体" w:cs="宋体"/>
                <w:color w:val="000000"/>
              </w:rPr>
              <w:t>webshell、僵尸网络等安全事件，通过工具和方法对恶意文件、代码进行根除，快速恢复业务，消除或减轻影响。</w:t>
            </w:r>
          </w:p>
          <w:p w:rsidR="00BF667F" w:rsidRDefault="00BF667F" w:rsidP="00B279BA">
            <w:pPr>
              <w:spacing w:line="400" w:lineRule="exact"/>
              <w:rPr>
                <w:rFonts w:ascii="宋体" w:hAnsi="宋体" w:cs="宋体"/>
                <w:color w:val="000000"/>
              </w:rPr>
            </w:pPr>
            <w:r>
              <w:rPr>
                <w:rFonts w:ascii="宋体" w:hAnsi="宋体" w:cs="宋体" w:hint="eastAsia"/>
                <w:color w:val="000000"/>
              </w:rPr>
              <w:t>3.应急响应：通过事件检测分析，提供抑制手段，降低入侵影响，协助快速恢复业务，同时还原攻击路径，分析入侵事件原因，指导安全加固、提供整改建议、防止再次入侵。</w:t>
            </w:r>
          </w:p>
        </w:tc>
        <w:tc>
          <w:tcPr>
            <w:tcW w:w="1045"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1年</w:t>
            </w:r>
          </w:p>
        </w:tc>
      </w:tr>
      <w:tr w:rsidR="00BF667F" w:rsidTr="00B279BA">
        <w:trPr>
          <w:trHeight w:val="90"/>
        </w:trPr>
        <w:tc>
          <w:tcPr>
            <w:tcW w:w="1186" w:type="dxa"/>
            <w:vMerge/>
            <w:shd w:val="clear" w:color="000000" w:fill="FFFFFF"/>
            <w:vAlign w:val="center"/>
          </w:tcPr>
          <w:p w:rsidR="00BF667F" w:rsidRDefault="00BF667F" w:rsidP="00B279BA">
            <w:pPr>
              <w:spacing w:line="400" w:lineRule="exact"/>
              <w:jc w:val="center"/>
              <w:rPr>
                <w:rFonts w:ascii="宋体" w:hAnsi="宋体" w:cs="宋体"/>
                <w:color w:val="000000"/>
              </w:rPr>
            </w:pPr>
          </w:p>
        </w:tc>
        <w:tc>
          <w:tcPr>
            <w:tcW w:w="1332"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文档报告管理</w:t>
            </w:r>
          </w:p>
        </w:tc>
        <w:tc>
          <w:tcPr>
            <w:tcW w:w="5528" w:type="dxa"/>
            <w:shd w:val="clear" w:color="000000" w:fill="FFFFFF"/>
            <w:vAlign w:val="center"/>
          </w:tcPr>
          <w:p w:rsidR="00BF667F" w:rsidRDefault="00BF667F" w:rsidP="00B279BA">
            <w:pPr>
              <w:spacing w:line="400" w:lineRule="exact"/>
              <w:rPr>
                <w:rFonts w:ascii="宋体" w:hAnsi="宋体" w:cs="宋体"/>
                <w:color w:val="000000"/>
                <w:highlight w:val="green"/>
              </w:rPr>
            </w:pPr>
            <w:r>
              <w:rPr>
                <w:rFonts w:ascii="宋体" w:hAnsi="宋体" w:cs="宋体" w:hint="eastAsia"/>
                <w:color w:val="000000"/>
              </w:rPr>
              <w:t>投标供应商每月需提供巡检报告、分析报告、设备配置变更报告、故障告警及处理报告、事件分析与处置、渗透测试报告、渗透测试过程记录等报告文档，并每季度及年度进行工作汇总报告。</w:t>
            </w:r>
          </w:p>
        </w:tc>
        <w:tc>
          <w:tcPr>
            <w:tcW w:w="1045"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1年</w:t>
            </w:r>
          </w:p>
        </w:tc>
      </w:tr>
      <w:tr w:rsidR="00BF667F" w:rsidTr="00B279BA">
        <w:trPr>
          <w:trHeight w:val="1266"/>
        </w:trPr>
        <w:tc>
          <w:tcPr>
            <w:tcW w:w="1186" w:type="dxa"/>
            <w:vMerge/>
            <w:shd w:val="clear" w:color="000000" w:fill="FFFFFF"/>
            <w:vAlign w:val="center"/>
          </w:tcPr>
          <w:p w:rsidR="00BF667F" w:rsidRDefault="00BF667F" w:rsidP="00B279BA">
            <w:pPr>
              <w:spacing w:line="400" w:lineRule="exact"/>
              <w:jc w:val="center"/>
              <w:rPr>
                <w:rFonts w:ascii="宋体" w:hAnsi="宋体" w:cs="宋体"/>
                <w:color w:val="000000"/>
              </w:rPr>
            </w:pPr>
          </w:p>
        </w:tc>
        <w:tc>
          <w:tcPr>
            <w:tcW w:w="1332"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安全督查服务</w:t>
            </w:r>
          </w:p>
        </w:tc>
        <w:tc>
          <w:tcPr>
            <w:tcW w:w="5528" w:type="dxa"/>
            <w:shd w:val="clear" w:color="000000" w:fill="FFFFFF"/>
            <w:vAlign w:val="center"/>
          </w:tcPr>
          <w:p w:rsidR="00BF667F" w:rsidRDefault="00BF667F" w:rsidP="00B279BA">
            <w:pPr>
              <w:spacing w:line="400" w:lineRule="exact"/>
              <w:rPr>
                <w:rFonts w:ascii="宋体" w:hAnsi="宋体" w:cs="宋体"/>
                <w:color w:val="000000"/>
              </w:rPr>
            </w:pPr>
            <w:r>
              <w:rPr>
                <w:rFonts w:ascii="宋体" w:hAnsi="宋体" w:cs="宋体" w:hint="eastAsia"/>
                <w:color w:val="000000"/>
              </w:rPr>
              <w:t>主管部门下发相关安全检查通知后，将协助院方进行相关政策的解读和消化，根据要求准备相关资料并根据文件要求进行自查，不足之处立即整改；在主管部门检查过程中，投标供应商应全力配合进行人员访谈、资料准备；根据主管部门的建议完成整改之后，提交整改报告。</w:t>
            </w:r>
          </w:p>
        </w:tc>
        <w:tc>
          <w:tcPr>
            <w:tcW w:w="1045"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按需</w:t>
            </w:r>
          </w:p>
        </w:tc>
      </w:tr>
      <w:tr w:rsidR="00BF667F" w:rsidTr="00B279BA">
        <w:trPr>
          <w:trHeight w:val="1266"/>
        </w:trPr>
        <w:tc>
          <w:tcPr>
            <w:tcW w:w="1186" w:type="dxa"/>
            <w:vMerge/>
            <w:shd w:val="clear" w:color="000000" w:fill="FFFFFF"/>
            <w:vAlign w:val="center"/>
          </w:tcPr>
          <w:p w:rsidR="00BF667F" w:rsidRDefault="00BF667F" w:rsidP="00B279BA">
            <w:pPr>
              <w:spacing w:line="400" w:lineRule="exact"/>
              <w:jc w:val="center"/>
              <w:rPr>
                <w:rFonts w:ascii="宋体" w:hAnsi="宋体" w:cs="宋体"/>
                <w:color w:val="000000"/>
              </w:rPr>
            </w:pPr>
          </w:p>
        </w:tc>
        <w:tc>
          <w:tcPr>
            <w:tcW w:w="1332"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安全应急响应</w:t>
            </w:r>
          </w:p>
        </w:tc>
        <w:tc>
          <w:tcPr>
            <w:tcW w:w="5528" w:type="dxa"/>
            <w:shd w:val="clear" w:color="000000" w:fill="FFFFFF"/>
            <w:vAlign w:val="center"/>
          </w:tcPr>
          <w:p w:rsidR="00BF667F" w:rsidRDefault="00BF667F" w:rsidP="00B279BA">
            <w:pPr>
              <w:spacing w:line="400" w:lineRule="exact"/>
              <w:rPr>
                <w:rFonts w:ascii="宋体" w:hAnsi="宋体" w:cs="宋体"/>
                <w:color w:val="000000"/>
              </w:rPr>
            </w:pPr>
            <w:r>
              <w:rPr>
                <w:rFonts w:ascii="宋体" w:hAnsi="宋体" w:cs="宋体" w:hint="eastAsia"/>
                <w:color w:val="000000"/>
              </w:rPr>
              <w:t>当主机或网络正遭到攻击或发现入侵成功的痕迹，而又无法当时解决和追查来源时。投标供应商应安排专业技术团队提供现场服务解决问题，查找后门、漏洞，保存证据和追查来源，处理包括DDoS攻击事件、主机恶意代码（病毒）攻击事件、网页篡改事件等。</w:t>
            </w:r>
          </w:p>
        </w:tc>
        <w:tc>
          <w:tcPr>
            <w:tcW w:w="1045"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按需</w:t>
            </w:r>
          </w:p>
        </w:tc>
      </w:tr>
      <w:tr w:rsidR="00BF667F" w:rsidTr="00B279BA">
        <w:trPr>
          <w:trHeight w:val="586"/>
        </w:trPr>
        <w:tc>
          <w:tcPr>
            <w:tcW w:w="1186" w:type="dxa"/>
            <w:vMerge/>
            <w:shd w:val="clear" w:color="000000" w:fill="FFFFFF"/>
            <w:vAlign w:val="center"/>
          </w:tcPr>
          <w:p w:rsidR="00BF667F" w:rsidRDefault="00BF667F" w:rsidP="00B279BA">
            <w:pPr>
              <w:spacing w:line="400" w:lineRule="exact"/>
              <w:jc w:val="center"/>
              <w:rPr>
                <w:rFonts w:ascii="宋体" w:hAnsi="宋体" w:cs="宋体"/>
                <w:color w:val="000000"/>
              </w:rPr>
            </w:pPr>
          </w:p>
        </w:tc>
        <w:tc>
          <w:tcPr>
            <w:tcW w:w="1332"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重要时期保障服务</w:t>
            </w:r>
          </w:p>
        </w:tc>
        <w:tc>
          <w:tcPr>
            <w:tcW w:w="5528" w:type="dxa"/>
            <w:shd w:val="clear" w:color="000000" w:fill="FFFFFF"/>
            <w:vAlign w:val="center"/>
          </w:tcPr>
          <w:p w:rsidR="00BF667F" w:rsidRDefault="00BF667F" w:rsidP="00B279BA">
            <w:pPr>
              <w:spacing w:line="400" w:lineRule="exact"/>
              <w:rPr>
                <w:rFonts w:ascii="宋体" w:hAnsi="宋体" w:cs="宋体"/>
                <w:color w:val="000000"/>
              </w:rPr>
            </w:pPr>
            <w:r>
              <w:rPr>
                <w:rFonts w:ascii="宋体" w:hAnsi="宋体" w:cs="宋体" w:hint="eastAsia"/>
                <w:color w:val="000000"/>
              </w:rPr>
              <w:t>重要时期安全保障服务主要针对业务重要</w:t>
            </w:r>
            <w:r>
              <w:rPr>
                <w:rFonts w:ascii="宋体" w:hAnsi="宋体" w:cs="宋体"/>
                <w:color w:val="000000"/>
              </w:rPr>
              <w:t>IT系统资产</w:t>
            </w:r>
            <w:r>
              <w:rPr>
                <w:rFonts w:ascii="宋体" w:hAnsi="宋体" w:cs="宋体" w:hint="eastAsia"/>
                <w:color w:val="000000"/>
              </w:rPr>
              <w:t>，</w:t>
            </w:r>
            <w:r>
              <w:rPr>
                <w:rFonts w:ascii="宋体" w:hAnsi="宋体" w:cs="宋体"/>
                <w:color w:val="000000"/>
              </w:rPr>
              <w:t>包括主机、应用等系统运行维护场景。针对互联网IT服务业务、IT资产为服务对象</w:t>
            </w:r>
            <w:r>
              <w:rPr>
                <w:rFonts w:ascii="宋体" w:hAnsi="宋体" w:cs="宋体" w:hint="eastAsia"/>
                <w:color w:val="000000"/>
              </w:rPr>
              <w:t>，</w:t>
            </w:r>
            <w:r>
              <w:rPr>
                <w:rFonts w:ascii="宋体" w:hAnsi="宋体" w:cs="宋体"/>
                <w:color w:val="000000"/>
              </w:rPr>
              <w:t>提供重要时期安全保障服务</w:t>
            </w:r>
            <w:r>
              <w:rPr>
                <w:rFonts w:ascii="宋体" w:hAnsi="宋体" w:cs="宋体" w:hint="eastAsia"/>
                <w:color w:val="000000"/>
              </w:rPr>
              <w:t>，在重要活动开始至结束期间，提供经验丰富的安全专家至用户现场进行安全值守支持。</w:t>
            </w:r>
          </w:p>
        </w:tc>
        <w:tc>
          <w:tcPr>
            <w:tcW w:w="1045"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按需</w:t>
            </w:r>
          </w:p>
        </w:tc>
      </w:tr>
      <w:tr w:rsidR="00BF667F" w:rsidTr="00B279BA">
        <w:trPr>
          <w:trHeight w:val="1266"/>
        </w:trPr>
        <w:tc>
          <w:tcPr>
            <w:tcW w:w="1186" w:type="dxa"/>
            <w:vMerge/>
            <w:shd w:val="clear" w:color="000000" w:fill="FFFFFF"/>
            <w:vAlign w:val="center"/>
          </w:tcPr>
          <w:p w:rsidR="00BF667F" w:rsidRDefault="00BF667F" w:rsidP="00B279BA">
            <w:pPr>
              <w:spacing w:line="400" w:lineRule="exact"/>
              <w:jc w:val="center"/>
              <w:rPr>
                <w:rFonts w:ascii="宋体" w:hAnsi="宋体" w:cs="宋体"/>
                <w:color w:val="000000"/>
              </w:rPr>
            </w:pPr>
          </w:p>
        </w:tc>
        <w:tc>
          <w:tcPr>
            <w:tcW w:w="1332"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应急响应演练</w:t>
            </w:r>
          </w:p>
        </w:tc>
        <w:tc>
          <w:tcPr>
            <w:tcW w:w="5528" w:type="dxa"/>
            <w:shd w:val="clear" w:color="000000" w:fill="FFFFFF"/>
            <w:vAlign w:val="center"/>
          </w:tcPr>
          <w:p w:rsidR="00BF667F" w:rsidRDefault="00BF667F" w:rsidP="00B279BA">
            <w:pPr>
              <w:spacing w:line="400" w:lineRule="exact"/>
              <w:rPr>
                <w:rFonts w:ascii="宋体" w:hAnsi="宋体" w:cs="宋体"/>
                <w:color w:val="000000"/>
              </w:rPr>
            </w:pPr>
            <w:r>
              <w:rPr>
                <w:rFonts w:ascii="宋体" w:hAnsi="宋体" w:hint="eastAsia"/>
              </w:rPr>
              <w:t>通过设定发生的安全事件而进行的以检验应急响应工作、评估应急响应预案为目的的演习和检验行为。</w:t>
            </w:r>
          </w:p>
        </w:tc>
        <w:tc>
          <w:tcPr>
            <w:tcW w:w="1045"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不少于1次/年</w:t>
            </w:r>
          </w:p>
        </w:tc>
      </w:tr>
      <w:tr w:rsidR="00BF667F" w:rsidTr="00B279BA">
        <w:trPr>
          <w:trHeight w:val="1266"/>
        </w:trPr>
        <w:tc>
          <w:tcPr>
            <w:tcW w:w="1186" w:type="dxa"/>
            <w:vMerge/>
            <w:shd w:val="clear" w:color="000000" w:fill="FFFFFF"/>
            <w:vAlign w:val="center"/>
          </w:tcPr>
          <w:p w:rsidR="00BF667F" w:rsidRDefault="00BF667F" w:rsidP="00B279BA">
            <w:pPr>
              <w:spacing w:line="400" w:lineRule="exact"/>
              <w:jc w:val="center"/>
              <w:rPr>
                <w:rFonts w:ascii="宋体" w:hAnsi="宋体" w:cs="宋体"/>
                <w:color w:val="000000"/>
              </w:rPr>
            </w:pPr>
          </w:p>
        </w:tc>
        <w:tc>
          <w:tcPr>
            <w:tcW w:w="1332"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安全培训服务</w:t>
            </w:r>
          </w:p>
        </w:tc>
        <w:tc>
          <w:tcPr>
            <w:tcW w:w="5528" w:type="dxa"/>
            <w:shd w:val="clear" w:color="000000" w:fill="FFFFFF"/>
            <w:vAlign w:val="center"/>
          </w:tcPr>
          <w:p w:rsidR="00BF667F" w:rsidRDefault="00BF667F" w:rsidP="00B279BA">
            <w:pPr>
              <w:spacing w:line="400" w:lineRule="exact"/>
              <w:rPr>
                <w:rFonts w:ascii="宋体" w:hAnsi="宋体" w:cs="宋体"/>
                <w:color w:val="000000"/>
              </w:rPr>
            </w:pPr>
            <w:r>
              <w:rPr>
                <w:rFonts w:ascii="宋体" w:hAnsi="宋体" w:cs="宋体" w:hint="eastAsia"/>
                <w:color w:val="000000"/>
              </w:rPr>
              <w:t>从信息安全的基础出发，围绕什么是信息安全、信息安全攻击的常用手段有哪些，以及信息安全中涉及到的标准、协议、技术手段、工具/产品、过程方法等，通过对安全领域和知识的清晰划分和描述，最终能够形成一张信息安全的知识结构图</w:t>
            </w:r>
          </w:p>
        </w:tc>
        <w:tc>
          <w:tcPr>
            <w:tcW w:w="1045"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不少于</w:t>
            </w:r>
            <w:r>
              <w:rPr>
                <w:rFonts w:ascii="宋体" w:hAnsi="宋体" w:cs="宋体"/>
                <w:color w:val="000000"/>
              </w:rPr>
              <w:t>2</w:t>
            </w:r>
            <w:r>
              <w:rPr>
                <w:rFonts w:ascii="宋体" w:hAnsi="宋体" w:cs="宋体" w:hint="eastAsia"/>
                <w:color w:val="000000"/>
              </w:rPr>
              <w:t>次/年</w:t>
            </w:r>
          </w:p>
        </w:tc>
      </w:tr>
      <w:tr w:rsidR="00BF667F" w:rsidTr="00B279BA">
        <w:trPr>
          <w:trHeight w:val="1266"/>
        </w:trPr>
        <w:tc>
          <w:tcPr>
            <w:tcW w:w="1186" w:type="dxa"/>
            <w:vMerge/>
            <w:shd w:val="clear" w:color="000000" w:fill="FFFFFF"/>
            <w:vAlign w:val="center"/>
          </w:tcPr>
          <w:p w:rsidR="00BF667F" w:rsidRDefault="00BF667F" w:rsidP="00B279BA">
            <w:pPr>
              <w:spacing w:line="400" w:lineRule="exact"/>
              <w:jc w:val="center"/>
              <w:rPr>
                <w:rFonts w:ascii="宋体" w:hAnsi="宋体" w:cs="宋体"/>
                <w:color w:val="000000"/>
              </w:rPr>
            </w:pPr>
          </w:p>
        </w:tc>
        <w:tc>
          <w:tcPr>
            <w:tcW w:w="1332"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color w:val="000000"/>
              </w:rPr>
              <w:t>7*24H在线应急响应</w:t>
            </w:r>
          </w:p>
        </w:tc>
        <w:tc>
          <w:tcPr>
            <w:tcW w:w="5528" w:type="dxa"/>
            <w:shd w:val="clear" w:color="000000" w:fill="FFFFFF"/>
            <w:vAlign w:val="center"/>
          </w:tcPr>
          <w:p w:rsidR="00BF667F" w:rsidRDefault="00BF667F" w:rsidP="00B279BA">
            <w:pPr>
              <w:spacing w:line="400" w:lineRule="exact"/>
              <w:rPr>
                <w:rFonts w:ascii="宋体" w:hAnsi="宋体" w:cs="宋体"/>
                <w:color w:val="000000"/>
              </w:rPr>
            </w:pPr>
            <w:r>
              <w:rPr>
                <w:rFonts w:ascii="宋体" w:hAnsi="宋体" w:cs="宋体" w:hint="eastAsia"/>
                <w:color w:val="000000"/>
              </w:rPr>
              <w:t>当发生外部黑客入侵、数据泄露、木马病毒等突发安全事件时，提供包括事件检测与分析、风险抑制、问题处置、协助业务恢复的服务，最大化降低安全事件带来的影响。</w:t>
            </w:r>
          </w:p>
        </w:tc>
        <w:tc>
          <w:tcPr>
            <w:tcW w:w="1045" w:type="dxa"/>
            <w:shd w:val="clear" w:color="000000" w:fill="FFFFFF"/>
            <w:vAlign w:val="center"/>
          </w:tcPr>
          <w:p w:rsidR="00BF667F" w:rsidRDefault="00BF667F" w:rsidP="00B279BA">
            <w:pPr>
              <w:spacing w:line="400" w:lineRule="exact"/>
              <w:jc w:val="center"/>
              <w:rPr>
                <w:rFonts w:ascii="宋体" w:hAnsi="宋体" w:cs="宋体"/>
                <w:color w:val="000000"/>
              </w:rPr>
            </w:pPr>
            <w:r>
              <w:rPr>
                <w:rFonts w:ascii="宋体" w:hAnsi="宋体" w:cs="宋体" w:hint="eastAsia"/>
                <w:color w:val="000000"/>
              </w:rPr>
              <w:t>1年</w:t>
            </w:r>
          </w:p>
        </w:tc>
      </w:tr>
    </w:tbl>
    <w:p w:rsidR="00BF667F" w:rsidRDefault="00BF667F" w:rsidP="00BF667F">
      <w:pPr>
        <w:pStyle w:val="aa"/>
        <w:widowControl w:val="0"/>
        <w:numPr>
          <w:ilvl w:val="0"/>
          <w:numId w:val="3"/>
        </w:numPr>
        <w:adjustRightInd/>
        <w:snapToGrid/>
        <w:spacing w:after="0" w:line="580" w:lineRule="exact"/>
        <w:ind w:firstLineChars="0"/>
        <w:jc w:val="both"/>
        <w:rPr>
          <w:rFonts w:ascii="黑体" w:eastAsia="黑体" w:hAnsi="黑体" w:cs="仿宋_GB2312"/>
          <w:b/>
          <w:sz w:val="28"/>
          <w:szCs w:val="28"/>
        </w:rPr>
      </w:pPr>
      <w:r>
        <w:rPr>
          <w:rFonts w:ascii="黑体" w:eastAsia="黑体" w:hAnsi="黑体" w:cs="仿宋_GB2312" w:hint="eastAsia"/>
          <w:b/>
          <w:sz w:val="28"/>
          <w:szCs w:val="28"/>
        </w:rPr>
        <w:t>商务要求（</w:t>
      </w:r>
      <w:r>
        <w:rPr>
          <w:rFonts w:hAnsi="宋体"/>
          <w:sz w:val="28"/>
          <w:szCs w:val="28"/>
          <w:lang w:val="zh-CN"/>
        </w:rPr>
        <w:t>★</w:t>
      </w:r>
      <w:r>
        <w:rPr>
          <w:rFonts w:hAnsi="宋体" w:hint="eastAsia"/>
          <w:sz w:val="28"/>
          <w:szCs w:val="28"/>
        </w:rPr>
        <w:t>商务要求不允许负偏离</w:t>
      </w:r>
      <w:r>
        <w:rPr>
          <w:rFonts w:ascii="黑体" w:eastAsia="黑体" w:hAnsi="黑体" w:cs="仿宋_GB2312" w:hint="eastAsia"/>
          <w:b/>
          <w:sz w:val="28"/>
          <w:szCs w:val="28"/>
        </w:rPr>
        <w:t>）</w:t>
      </w:r>
    </w:p>
    <w:p w:rsidR="00BF667F" w:rsidRDefault="00BF667F" w:rsidP="00BF667F">
      <w:pPr>
        <w:spacing w:line="560" w:lineRule="exact"/>
        <w:ind w:firstLineChars="200" w:firstLine="560"/>
        <w:rPr>
          <w:rFonts w:ascii="宋体" w:hAnsi="宋体" w:cs="仿宋_GB2312"/>
          <w:sz w:val="28"/>
          <w:szCs w:val="28"/>
        </w:rPr>
      </w:pPr>
      <w:r>
        <w:rPr>
          <w:rFonts w:ascii="宋体" w:hAnsi="宋体" w:cs="仿宋_GB2312" w:hint="eastAsia"/>
          <w:sz w:val="28"/>
          <w:szCs w:val="28"/>
        </w:rPr>
        <w:t>（一）服务时间、地点与方式</w:t>
      </w:r>
    </w:p>
    <w:p w:rsidR="00BF667F" w:rsidRDefault="00BF667F" w:rsidP="00BF667F">
      <w:pPr>
        <w:spacing w:line="560" w:lineRule="exact"/>
        <w:ind w:firstLineChars="200" w:firstLine="560"/>
        <w:rPr>
          <w:rFonts w:ascii="宋体" w:hAnsi="宋体" w:cs="仿宋_GB2312"/>
          <w:sz w:val="28"/>
          <w:szCs w:val="28"/>
        </w:rPr>
      </w:pPr>
      <w:r>
        <w:rPr>
          <w:rFonts w:ascii="宋体" w:hAnsi="宋体" w:cs="仿宋_GB2312" w:hint="eastAsia"/>
          <w:sz w:val="28"/>
          <w:szCs w:val="28"/>
        </w:rPr>
        <w:t>1.服务地点：福建省福州市西二环北路156号用户指定地点。</w:t>
      </w:r>
    </w:p>
    <w:p w:rsidR="00BF667F" w:rsidRDefault="00BF667F" w:rsidP="00BF667F">
      <w:pPr>
        <w:spacing w:line="560" w:lineRule="exact"/>
        <w:ind w:firstLineChars="200" w:firstLine="560"/>
        <w:rPr>
          <w:rFonts w:ascii="宋体" w:hAnsi="宋体" w:cs="仿宋_GB2312"/>
          <w:sz w:val="28"/>
          <w:szCs w:val="28"/>
        </w:rPr>
      </w:pPr>
      <w:r>
        <w:rPr>
          <w:rFonts w:ascii="宋体" w:hAnsi="宋体" w:cs="仿宋_GB2312" w:hint="eastAsia"/>
          <w:sz w:val="28"/>
          <w:szCs w:val="28"/>
        </w:rPr>
        <w:t>2.服务期：仅限于在本合同签订生效之日起一年内启用，自服务正式上线/启用之日起算服务期限。</w:t>
      </w:r>
    </w:p>
    <w:p w:rsidR="00BF667F" w:rsidRDefault="00BF667F" w:rsidP="00BF667F">
      <w:pPr>
        <w:spacing w:line="560" w:lineRule="exact"/>
        <w:ind w:firstLineChars="200" w:firstLine="560"/>
        <w:rPr>
          <w:rFonts w:ascii="宋体" w:hAnsi="宋体" w:cs="仿宋_GB2312"/>
          <w:sz w:val="28"/>
          <w:szCs w:val="28"/>
        </w:rPr>
      </w:pPr>
      <w:r>
        <w:rPr>
          <w:rFonts w:ascii="宋体" w:hAnsi="宋体" w:cs="仿宋_GB2312" w:hint="eastAsia"/>
          <w:sz w:val="28"/>
          <w:szCs w:val="28"/>
        </w:rPr>
        <w:t>3.服务方式：中标供应商免费提供热线咨询、现场指导、远程技术支持、现场故障排除、故障设备维修、系统软件升级、安全运维服</w:t>
      </w:r>
      <w:r>
        <w:rPr>
          <w:rFonts w:ascii="宋体" w:hAnsi="宋体" w:cs="仿宋_GB2312" w:hint="eastAsia"/>
          <w:sz w:val="28"/>
          <w:szCs w:val="28"/>
        </w:rPr>
        <w:lastRenderedPageBreak/>
        <w:t>务等。</w:t>
      </w:r>
    </w:p>
    <w:p w:rsidR="00BF667F" w:rsidRDefault="00BF667F" w:rsidP="00BF667F">
      <w:pPr>
        <w:spacing w:line="560" w:lineRule="exact"/>
        <w:ind w:firstLineChars="200" w:firstLine="560"/>
        <w:rPr>
          <w:rFonts w:ascii="宋体" w:hAnsi="宋体" w:cs="仿宋_GB2312"/>
          <w:sz w:val="28"/>
          <w:szCs w:val="28"/>
        </w:rPr>
      </w:pPr>
      <w:r>
        <w:rPr>
          <w:rFonts w:ascii="宋体" w:hAnsi="宋体" w:cs="仿宋_GB2312" w:hint="eastAsia"/>
          <w:sz w:val="28"/>
          <w:szCs w:val="28"/>
        </w:rPr>
        <w:t>（二）售后服务</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lang w:val="zh-CN"/>
        </w:rPr>
        <w:t>1.维保期内：投标供应商须</w:t>
      </w:r>
      <w:r>
        <w:rPr>
          <w:rFonts w:ascii="宋体" w:hAnsi="宋体" w:cs="仿宋_GB2312" w:hint="eastAsia"/>
          <w:sz w:val="28"/>
          <w:szCs w:val="28"/>
        </w:rPr>
        <w:t>承诺在服务期内提供免费技术支持。</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lang w:val="zh-CN"/>
        </w:rPr>
        <w:t>2.投标供应商须承诺履行军事保密义务，在军事行动中提供应急支援保障服务。</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rPr>
        <w:t>3</w:t>
      </w:r>
      <w:r>
        <w:rPr>
          <w:rFonts w:ascii="宋体" w:hAnsi="宋体" w:cs="仿宋_GB2312" w:hint="eastAsia"/>
          <w:sz w:val="28"/>
          <w:szCs w:val="28"/>
          <w:lang w:val="zh-CN"/>
        </w:rPr>
        <w:t>.投标供应商须承诺，</w:t>
      </w:r>
      <w:r>
        <w:rPr>
          <w:rFonts w:ascii="宋体" w:hAnsi="宋体" w:cs="仿宋_GB2312" w:hint="eastAsia"/>
          <w:sz w:val="28"/>
          <w:szCs w:val="28"/>
        </w:rPr>
        <w:t>全年内电话7天*24小时响应，驻点保证5天*8小时/周全年的服务响应。班外时间（含节假日）出现紧急故障，本地维护工程师应在2小时内到达现场进行处理。紧急情况时1个小时内到达现场，非紧急时工作时间与医院同步。</w:t>
      </w:r>
    </w:p>
    <w:p w:rsidR="00BF667F" w:rsidRDefault="00BF667F" w:rsidP="00BF667F">
      <w:pPr>
        <w:spacing w:line="560" w:lineRule="exact"/>
        <w:ind w:firstLineChars="200" w:firstLine="560"/>
        <w:rPr>
          <w:rFonts w:ascii="宋体" w:hAnsi="宋体" w:cs="仿宋_GB2312"/>
          <w:sz w:val="28"/>
          <w:szCs w:val="28"/>
        </w:rPr>
      </w:pPr>
      <w:r>
        <w:rPr>
          <w:rFonts w:ascii="宋体" w:hAnsi="宋体" w:cs="仿宋_GB2312" w:hint="eastAsia"/>
          <w:sz w:val="28"/>
          <w:szCs w:val="28"/>
        </w:rPr>
        <w:t>4</w:t>
      </w:r>
      <w:r>
        <w:rPr>
          <w:rFonts w:ascii="宋体" w:hAnsi="宋体" w:cs="仿宋_GB2312" w:hint="eastAsia"/>
          <w:sz w:val="28"/>
          <w:szCs w:val="28"/>
          <w:lang w:val="zh-CN"/>
        </w:rPr>
        <w:t>.日常维护及服务标准：投标供应商应承诺在合同期内提供免费网络安全运维和技术咨询服务。投标供应商必须在福建省有固定售后服务工作站（提供工程师电话和技术维修力量情况和维修的详细地址及联系方式）。</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rPr>
        <w:t>5</w:t>
      </w:r>
      <w:r>
        <w:rPr>
          <w:rFonts w:ascii="宋体" w:hAnsi="宋体" w:cs="仿宋_GB2312" w:hint="eastAsia"/>
          <w:sz w:val="28"/>
          <w:szCs w:val="28"/>
          <w:lang w:val="zh-CN"/>
        </w:rPr>
        <w:t>.</w:t>
      </w:r>
      <w:r>
        <w:rPr>
          <w:rFonts w:ascii="宋体" w:hAnsi="宋体" w:cs="仿宋_GB2312" w:hint="eastAsia"/>
          <w:sz w:val="28"/>
          <w:szCs w:val="28"/>
        </w:rPr>
        <w:t>投标供应商必须按岗位要求提供参与本项目维保服务的人员名单、证书复印件、投标供应商为其缴纳社保证明</w:t>
      </w:r>
      <w:r>
        <w:rPr>
          <w:rFonts w:ascii="宋体" w:hAnsi="宋体" w:cs="仿宋_GB2312" w:hint="eastAsia"/>
          <w:sz w:val="28"/>
          <w:szCs w:val="28"/>
          <w:lang w:val="zh-CN"/>
        </w:rPr>
        <w:t>。</w:t>
      </w:r>
    </w:p>
    <w:p w:rsidR="00BF667F" w:rsidRDefault="00BF667F" w:rsidP="00BF667F">
      <w:pPr>
        <w:spacing w:line="560" w:lineRule="exact"/>
        <w:ind w:firstLineChars="200" w:firstLine="560"/>
        <w:rPr>
          <w:rFonts w:ascii="宋体" w:hAnsi="宋体" w:cs="仿宋_GB2312"/>
          <w:color w:val="FF0000"/>
          <w:sz w:val="28"/>
          <w:szCs w:val="28"/>
        </w:rPr>
      </w:pPr>
      <w:r>
        <w:rPr>
          <w:rFonts w:ascii="宋体" w:hAnsi="宋体" w:cs="仿宋_GB2312" w:hint="eastAsia"/>
          <w:sz w:val="28"/>
          <w:szCs w:val="28"/>
        </w:rPr>
        <w:t>6</w:t>
      </w:r>
      <w:r>
        <w:rPr>
          <w:rFonts w:ascii="宋体" w:hAnsi="宋体" w:cs="仿宋_GB2312" w:hint="eastAsia"/>
          <w:sz w:val="28"/>
          <w:szCs w:val="28"/>
          <w:lang w:val="zh-CN"/>
        </w:rPr>
        <w:t>.其他服务要求：本项目相关设备及服务应符合军队保密和信息安全要求。</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lang w:val="zh-CN"/>
        </w:rPr>
        <w:t>（三）专利权和保密要求</w:t>
      </w:r>
    </w:p>
    <w:p w:rsidR="00BF667F" w:rsidRDefault="00BF667F" w:rsidP="00BF667F">
      <w:pPr>
        <w:spacing w:line="560" w:lineRule="exact"/>
        <w:ind w:firstLineChars="200" w:firstLine="560"/>
        <w:rPr>
          <w:rFonts w:ascii="宋体" w:hAnsi="宋体" w:cs="仿宋_GB2312"/>
          <w:sz w:val="28"/>
          <w:szCs w:val="28"/>
        </w:rPr>
      </w:pPr>
      <w:r>
        <w:rPr>
          <w:rFonts w:ascii="宋体" w:hAnsi="宋体" w:cs="仿宋_GB2312" w:hint="eastAsia"/>
          <w:sz w:val="28"/>
          <w:szCs w:val="28"/>
          <w:lang w:val="zh-CN"/>
        </w:rPr>
        <w:t>投标供应商应保证使用方在使用该货物（服务）或其任何一部分时，不受第三方侵权指控。同时，投标供应商不得向第三方泄露采购机构提供的技术文件等资料。</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lang w:val="zh-CN"/>
        </w:rPr>
        <w:t>（四）付款及结算方式</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lang w:val="zh-CN"/>
        </w:rPr>
        <w:t>1.合同签订并生效后，服务满半年后经院方考评质控后14个工作日内医院向中标供应商支付合同款50%，年度服务期满后，中标供</w:t>
      </w:r>
      <w:r>
        <w:rPr>
          <w:rFonts w:ascii="宋体" w:hAnsi="宋体" w:cs="仿宋_GB2312" w:hint="eastAsia"/>
          <w:sz w:val="28"/>
          <w:szCs w:val="28"/>
          <w:lang w:val="zh-CN"/>
        </w:rPr>
        <w:lastRenderedPageBreak/>
        <w:t>应商向医院提交相关维护材料报告，并经过经院方质控考核合格后，无特殊情况下14个工作日内支付合同款的50%，最终支付款必须扣除质控考核扣款。</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lang w:val="zh-CN"/>
        </w:rPr>
        <w:t>2.在合同签订生效后，服务满半年支付50%合同款前，中标供应商要求付款应提交下列单证和文件：</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lang w:val="zh-CN"/>
        </w:rPr>
        <w:t>（1）金额为有关合同价格50%并扣除质控考评扣款部分后金额的正式发票。</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lang w:val="zh-CN"/>
        </w:rPr>
        <w:t>（2）院方出具的半年度质控考评文件。</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lang w:val="zh-CN"/>
        </w:rPr>
        <w:t>3.在验收合格后，支付50%合同款前，中标供应商要求付款应提交下列单证和文件：</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lang w:val="zh-CN"/>
        </w:rPr>
        <w:t>（1）金额为有关合同价格50%并扣除质控考评扣款部分后金额的正式发票。</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lang w:val="zh-CN"/>
        </w:rPr>
        <w:t>（2）院方出具的质控考评文件。</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lang w:val="zh-CN"/>
        </w:rPr>
        <w:t>（3）医院需求部门签发的验收合格文件。</w:t>
      </w:r>
    </w:p>
    <w:p w:rsidR="00BF667F" w:rsidRDefault="00BF667F" w:rsidP="00BF667F">
      <w:pPr>
        <w:spacing w:line="560" w:lineRule="exact"/>
        <w:ind w:firstLineChars="200" w:firstLine="560"/>
        <w:rPr>
          <w:rFonts w:ascii="宋体" w:hAnsi="宋体" w:cs="仿宋_GB2312"/>
          <w:sz w:val="28"/>
          <w:szCs w:val="28"/>
        </w:rPr>
      </w:pPr>
      <w:r>
        <w:rPr>
          <w:rFonts w:ascii="宋体" w:hAnsi="宋体" w:cs="仿宋_GB2312" w:hint="eastAsia"/>
          <w:sz w:val="28"/>
          <w:szCs w:val="28"/>
        </w:rPr>
        <w:t>（五）验收要求</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lang w:val="zh-CN"/>
        </w:rPr>
        <w:t>1.验收标准</w:t>
      </w:r>
    </w:p>
    <w:p w:rsidR="00BF667F" w:rsidRDefault="00BF667F" w:rsidP="00BF667F">
      <w:pPr>
        <w:spacing w:line="560" w:lineRule="exact"/>
        <w:ind w:firstLineChars="200" w:firstLine="560"/>
        <w:rPr>
          <w:rFonts w:ascii="宋体" w:hAnsi="宋体" w:cs="仿宋_GB2312" w:hint="eastAsia"/>
          <w:sz w:val="28"/>
          <w:szCs w:val="28"/>
          <w:lang w:val="zh-CN"/>
        </w:rPr>
      </w:pPr>
      <w:r>
        <w:rPr>
          <w:rFonts w:ascii="宋体" w:hAnsi="宋体" w:cs="仿宋_GB2312" w:hint="eastAsia"/>
          <w:sz w:val="28"/>
          <w:szCs w:val="28"/>
          <w:lang w:val="zh-CN"/>
        </w:rPr>
        <w:t>按照招标文件技术参数要求、投标人响应情况及采购单位网络安全运维服务的相关要求进行验收。</w:t>
      </w:r>
    </w:p>
    <w:p w:rsidR="00BF667F" w:rsidRDefault="00BF667F" w:rsidP="00BF667F">
      <w:pPr>
        <w:spacing w:line="560" w:lineRule="exact"/>
        <w:ind w:firstLineChars="200" w:firstLine="560"/>
        <w:rPr>
          <w:rFonts w:ascii="宋体" w:hAnsi="宋体" w:cs="仿宋_GB2312"/>
          <w:sz w:val="28"/>
          <w:szCs w:val="28"/>
          <w:lang w:val="zh-CN"/>
        </w:rPr>
      </w:pPr>
      <w:r>
        <w:rPr>
          <w:rFonts w:ascii="宋体" w:hAnsi="宋体" w:cs="仿宋_GB2312" w:hint="eastAsia"/>
          <w:sz w:val="28"/>
          <w:szCs w:val="28"/>
          <w:lang w:val="zh-CN"/>
        </w:rPr>
        <w:t>2.验收程序和方法</w:t>
      </w:r>
    </w:p>
    <w:p w:rsidR="00BF667F" w:rsidRDefault="00BF667F" w:rsidP="00BF667F">
      <w:pPr>
        <w:spacing w:line="560" w:lineRule="exact"/>
        <w:ind w:firstLineChars="200" w:firstLine="560"/>
        <w:rPr>
          <w:rFonts w:ascii="宋体" w:hAnsi="宋体" w:cs="仿宋_GB2312"/>
          <w:sz w:val="28"/>
          <w:szCs w:val="28"/>
        </w:rPr>
      </w:pPr>
      <w:r>
        <w:rPr>
          <w:rFonts w:ascii="宋体" w:hAnsi="宋体" w:cs="仿宋_GB2312" w:hint="eastAsia"/>
          <w:sz w:val="28"/>
          <w:szCs w:val="28"/>
          <w:lang w:val="zh-CN"/>
        </w:rPr>
        <w:t>服务期满一年后</w:t>
      </w:r>
      <w:r>
        <w:rPr>
          <w:rFonts w:ascii="宋体" w:hAnsi="宋体" w:cs="仿宋_GB2312" w:hint="eastAsia"/>
          <w:sz w:val="28"/>
          <w:szCs w:val="28"/>
        </w:rPr>
        <w:t>10个工作日内</w:t>
      </w:r>
      <w:r>
        <w:rPr>
          <w:rFonts w:ascii="宋体" w:hAnsi="宋体" w:cs="仿宋_GB2312" w:hint="eastAsia"/>
          <w:sz w:val="28"/>
          <w:szCs w:val="28"/>
          <w:lang w:val="zh-CN"/>
        </w:rPr>
        <w:t>进行验收，验收时需按采购单位项目归档资料清单提供交付成果，包括但不限于以下资料：维保期实施组织过程资产、年度运维总结报告、常见问题及解决手册等。</w:t>
      </w:r>
    </w:p>
    <w:p w:rsidR="00BF667F" w:rsidRDefault="00BF667F" w:rsidP="00BF667F">
      <w:pPr>
        <w:pStyle w:val="10"/>
        <w:widowControl w:val="0"/>
        <w:spacing w:line="560" w:lineRule="exact"/>
        <w:ind w:left="11" w:firstLineChars="200" w:firstLine="560"/>
        <w:jc w:val="both"/>
        <w:rPr>
          <w:rFonts w:ascii="Times New Roman" w:hAnsi="宋体"/>
          <w:sz w:val="28"/>
          <w:szCs w:val="28"/>
          <w:lang w:val="zh-CN" w:eastAsia="zh-CN"/>
        </w:rPr>
      </w:pPr>
    </w:p>
    <w:p w:rsidR="00BF667F" w:rsidRPr="00BF667F" w:rsidRDefault="00BF667F" w:rsidP="00BF667F">
      <w:pPr>
        <w:pStyle w:val="a0"/>
        <w:ind w:firstLine="480"/>
        <w:rPr>
          <w:lang w:val="zh-CN"/>
        </w:rPr>
      </w:pPr>
    </w:p>
    <w:sectPr w:rsidR="00BF667F" w:rsidRPr="00BF667F" w:rsidSect="0087225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250" w:rsidRDefault="00872250" w:rsidP="00872250">
      <w:r>
        <w:separator/>
      </w:r>
    </w:p>
  </w:endnote>
  <w:endnote w:type="continuationSeparator" w:id="1">
    <w:p w:rsidR="00872250" w:rsidRDefault="00872250" w:rsidP="00872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50" w:rsidRDefault="00C805FA">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72250" w:rsidRDefault="00C805FA">
                <w:pPr>
                  <w:pStyle w:val="a7"/>
                </w:pPr>
                <w:r>
                  <w:fldChar w:fldCharType="begin"/>
                </w:r>
                <w:r w:rsidR="00DE5C59">
                  <w:instrText xml:space="preserve"> PAGE  \* MERGEFORMAT </w:instrText>
                </w:r>
                <w:r>
                  <w:fldChar w:fldCharType="separate"/>
                </w:r>
                <w:r w:rsidR="00BF667F">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250" w:rsidRDefault="00872250" w:rsidP="00872250">
      <w:r>
        <w:separator/>
      </w:r>
    </w:p>
  </w:footnote>
  <w:footnote w:type="continuationSeparator" w:id="1">
    <w:p w:rsidR="00872250" w:rsidRDefault="00872250" w:rsidP="00872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E0C7A"/>
    <w:multiLevelType w:val="multilevel"/>
    <w:tmpl w:val="10CE0C7A"/>
    <w:lvl w:ilvl="0">
      <w:start w:val="1"/>
      <w:numFmt w:val="chineseCounting"/>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DA2991"/>
    <w:multiLevelType w:val="multilevel"/>
    <w:tmpl w:val="39DA2991"/>
    <w:lvl w:ilvl="0">
      <w:start w:val="1"/>
      <w:numFmt w:val="chineseCountingThousand"/>
      <w:suff w:val="nothing"/>
      <w:lvlText w:val="%1、"/>
      <w:lvlJc w:val="left"/>
      <w:pPr>
        <w:ind w:left="296" w:firstLine="555"/>
      </w:pPr>
      <w:rPr>
        <w:rFonts w:cs="Times New Roman" w:hint="eastAsia"/>
        <w:b w:val="0"/>
      </w:rPr>
    </w:lvl>
    <w:lvl w:ilvl="1">
      <w:start w:val="1"/>
      <w:numFmt w:val="japaneseCounting"/>
      <w:lvlText w:val="%2、"/>
      <w:lvlJc w:val="left"/>
      <w:pPr>
        <w:ind w:left="1701" w:hanging="720"/>
      </w:pPr>
      <w:rPr>
        <w:rFonts w:cs="Times New Roman" w:hint="default"/>
      </w:rPr>
    </w:lvl>
    <w:lvl w:ilvl="2">
      <w:start w:val="1"/>
      <w:numFmt w:val="lowerRoman"/>
      <w:lvlText w:val="%3."/>
      <w:lvlJc w:val="right"/>
      <w:pPr>
        <w:ind w:left="1821" w:hanging="420"/>
      </w:pPr>
      <w:rPr>
        <w:rFonts w:cs="Times New Roman"/>
      </w:rPr>
    </w:lvl>
    <w:lvl w:ilvl="3">
      <w:start w:val="1"/>
      <w:numFmt w:val="decimal"/>
      <w:lvlText w:val="%4."/>
      <w:lvlJc w:val="left"/>
      <w:pPr>
        <w:ind w:left="2241" w:hanging="420"/>
      </w:pPr>
      <w:rPr>
        <w:rFonts w:cs="Times New Roman"/>
      </w:rPr>
    </w:lvl>
    <w:lvl w:ilvl="4">
      <w:start w:val="1"/>
      <w:numFmt w:val="lowerLetter"/>
      <w:lvlText w:val="%5)"/>
      <w:lvlJc w:val="left"/>
      <w:pPr>
        <w:ind w:left="2661" w:hanging="420"/>
      </w:pPr>
      <w:rPr>
        <w:rFonts w:cs="Times New Roman"/>
      </w:rPr>
    </w:lvl>
    <w:lvl w:ilvl="5">
      <w:start w:val="1"/>
      <w:numFmt w:val="lowerRoman"/>
      <w:lvlText w:val="%6."/>
      <w:lvlJc w:val="right"/>
      <w:pPr>
        <w:ind w:left="3081" w:hanging="420"/>
      </w:pPr>
      <w:rPr>
        <w:rFonts w:cs="Times New Roman"/>
      </w:rPr>
    </w:lvl>
    <w:lvl w:ilvl="6">
      <w:start w:val="1"/>
      <w:numFmt w:val="decimal"/>
      <w:lvlText w:val="%7."/>
      <w:lvlJc w:val="left"/>
      <w:pPr>
        <w:ind w:left="3501" w:hanging="420"/>
      </w:pPr>
      <w:rPr>
        <w:rFonts w:cs="Times New Roman"/>
      </w:rPr>
    </w:lvl>
    <w:lvl w:ilvl="7">
      <w:start w:val="1"/>
      <w:numFmt w:val="lowerLetter"/>
      <w:lvlText w:val="%8)"/>
      <w:lvlJc w:val="left"/>
      <w:pPr>
        <w:ind w:left="3921" w:hanging="420"/>
      </w:pPr>
      <w:rPr>
        <w:rFonts w:cs="Times New Roman"/>
      </w:rPr>
    </w:lvl>
    <w:lvl w:ilvl="8">
      <w:start w:val="1"/>
      <w:numFmt w:val="lowerRoman"/>
      <w:lvlText w:val="%9."/>
      <w:lvlJc w:val="right"/>
      <w:pPr>
        <w:ind w:left="4341" w:hanging="420"/>
      </w:pPr>
      <w:rPr>
        <w:rFonts w:cs="Times New Roman"/>
      </w:rPr>
    </w:lvl>
  </w:abstractNum>
  <w:abstractNum w:abstractNumId="2">
    <w:nsid w:val="62943B71"/>
    <w:multiLevelType w:val="singleLevel"/>
    <w:tmpl w:val="62943B71"/>
    <w:lvl w:ilvl="0">
      <w:start w:val="1"/>
      <w:numFmt w:val="decimal"/>
      <w:lvlText w:val="%1."/>
      <w:lvlJc w:val="left"/>
      <w:pPr>
        <w:tabs>
          <w:tab w:val="left" w:pos="312"/>
        </w:tabs>
        <w:ind w:left="0" w:firstLine="0"/>
      </w:pPr>
      <w:rPr>
        <w:rFonts w:cs="Times New Roman"/>
      </w:rPr>
    </w:lvl>
  </w:abstractNum>
  <w:abstractNum w:abstractNumId="3">
    <w:nsid w:val="630C77F0"/>
    <w:multiLevelType w:val="singleLevel"/>
    <w:tmpl w:val="630C77F0"/>
    <w:lvl w:ilvl="0">
      <w:start w:val="1"/>
      <w:numFmt w:val="decimal"/>
      <w:lvlText w:val="%1."/>
      <w:lvlJc w:val="left"/>
      <w:pPr>
        <w:tabs>
          <w:tab w:val="num" w:pos="312"/>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M3N2Q1NDMxYWYyNDhmNGU5MTNkMTU1OWE1NDQ5YTYifQ=="/>
  </w:docVars>
  <w:rsids>
    <w:rsidRoot w:val="04BE1ED2"/>
    <w:rsid w:val="00872250"/>
    <w:rsid w:val="00BF667F"/>
    <w:rsid w:val="00C805FA"/>
    <w:rsid w:val="00DE5C59"/>
    <w:rsid w:val="04BE1ED2"/>
    <w:rsid w:val="0B2913E8"/>
    <w:rsid w:val="13737F6D"/>
    <w:rsid w:val="1761427A"/>
    <w:rsid w:val="2F560D83"/>
    <w:rsid w:val="33B266F8"/>
    <w:rsid w:val="5FE33352"/>
    <w:rsid w:val="69F80E2B"/>
    <w:rsid w:val="72A659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qFormat="1"/>
    <w:lsdException w:name="footer" w:qFormat="1"/>
    <w:lsdException w:name="caption" w:semiHidden="1" w:unhideWhenUsed="1" w:qFormat="1"/>
    <w:lsdException w:name="envelope return" w:uiPriority="99"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72250"/>
    <w:pPr>
      <w:widowControl w:val="0"/>
      <w:jc w:val="both"/>
    </w:pPr>
    <w:rPr>
      <w:rFonts w:ascii="Times New Roman" w:eastAsia="宋体" w:hAnsi="Times New Roman" w:cs="Times New Roman"/>
      <w:sz w:val="24"/>
      <w:szCs w:val="24"/>
    </w:rPr>
  </w:style>
  <w:style w:type="paragraph" w:styleId="2">
    <w:name w:val="heading 2"/>
    <w:basedOn w:val="a"/>
    <w:next w:val="a"/>
    <w:qFormat/>
    <w:rsid w:val="00872250"/>
    <w:pPr>
      <w:keepNext/>
      <w:keepLines/>
      <w:widowControl/>
      <w:spacing w:before="260" w:after="260" w:line="416" w:lineRule="auto"/>
      <w:jc w:val="left"/>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rsid w:val="00872250"/>
    <w:pPr>
      <w:ind w:firstLineChars="200" w:firstLine="420"/>
    </w:pPr>
  </w:style>
  <w:style w:type="paragraph" w:styleId="a4">
    <w:name w:val="header"/>
    <w:basedOn w:val="a"/>
    <w:next w:val="6"/>
    <w:rsid w:val="0087225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6">
    <w:name w:val="toc 6"/>
    <w:basedOn w:val="a"/>
    <w:next w:val="a"/>
    <w:qFormat/>
    <w:rsid w:val="00872250"/>
    <w:pPr>
      <w:ind w:leftChars="1000" w:left="1000"/>
    </w:pPr>
    <w:rPr>
      <w:kern w:val="2"/>
      <w:sz w:val="21"/>
    </w:rPr>
  </w:style>
  <w:style w:type="paragraph" w:styleId="a5">
    <w:name w:val="Body Text Indent"/>
    <w:basedOn w:val="a"/>
    <w:next w:val="a6"/>
    <w:qFormat/>
    <w:rsid w:val="00872250"/>
    <w:pPr>
      <w:ind w:firstLine="555"/>
    </w:pPr>
  </w:style>
  <w:style w:type="paragraph" w:styleId="a6">
    <w:name w:val="envelope return"/>
    <w:basedOn w:val="a"/>
    <w:uiPriority w:val="99"/>
    <w:qFormat/>
    <w:rsid w:val="00872250"/>
    <w:pPr>
      <w:snapToGrid w:val="0"/>
    </w:pPr>
    <w:rPr>
      <w:rFonts w:ascii="Arial" w:hAnsi="Arial" w:cs="Arial"/>
    </w:rPr>
  </w:style>
  <w:style w:type="paragraph" w:styleId="a7">
    <w:name w:val="footer"/>
    <w:basedOn w:val="a"/>
    <w:qFormat/>
    <w:rsid w:val="00872250"/>
    <w:pPr>
      <w:tabs>
        <w:tab w:val="center" w:pos="4153"/>
        <w:tab w:val="right" w:pos="8306"/>
      </w:tabs>
      <w:snapToGrid w:val="0"/>
      <w:jc w:val="left"/>
    </w:pPr>
    <w:rPr>
      <w:sz w:val="18"/>
    </w:rPr>
  </w:style>
  <w:style w:type="paragraph" w:styleId="a8">
    <w:name w:val="Normal (Web)"/>
    <w:basedOn w:val="a"/>
    <w:unhideWhenUsed/>
    <w:qFormat/>
    <w:rsid w:val="00872250"/>
    <w:pPr>
      <w:widowControl/>
      <w:spacing w:before="100" w:beforeAutospacing="1" w:after="100" w:afterAutospacing="1"/>
      <w:jc w:val="left"/>
    </w:pPr>
    <w:rPr>
      <w:rFonts w:ascii="宋体" w:hAnsi="宋体" w:cs="宋体"/>
    </w:rPr>
  </w:style>
  <w:style w:type="paragraph" w:styleId="20">
    <w:name w:val="Body Text First Indent 2"/>
    <w:basedOn w:val="a5"/>
    <w:uiPriority w:val="99"/>
    <w:unhideWhenUsed/>
    <w:qFormat/>
    <w:rsid w:val="00872250"/>
    <w:pPr>
      <w:ind w:left="420" w:firstLineChars="200" w:firstLine="420"/>
    </w:pPr>
  </w:style>
  <w:style w:type="paragraph" w:customStyle="1" w:styleId="1">
    <w:name w:val="列出段落1"/>
    <w:basedOn w:val="a"/>
    <w:link w:val="ListParagraphChar"/>
    <w:qFormat/>
    <w:rsid w:val="00872250"/>
    <w:pPr>
      <w:widowControl/>
      <w:ind w:left="720" w:firstLine="360"/>
      <w:jc w:val="left"/>
    </w:pPr>
    <w:rPr>
      <w:rFonts w:ascii="Calibri" w:hAnsi="Calibri"/>
      <w:sz w:val="22"/>
      <w:szCs w:val="20"/>
      <w:lang w:eastAsia="en-US"/>
    </w:rPr>
  </w:style>
  <w:style w:type="paragraph" w:customStyle="1" w:styleId="Flietext">
    <w:name w:val="Fließtext"/>
    <w:basedOn w:val="a"/>
    <w:uiPriority w:val="99"/>
    <w:qFormat/>
    <w:rsid w:val="00872250"/>
    <w:pPr>
      <w:overflowPunct w:val="0"/>
      <w:autoSpaceDE w:val="0"/>
      <w:autoSpaceDN w:val="0"/>
      <w:adjustRightInd w:val="0"/>
      <w:textAlignment w:val="baseline"/>
    </w:pPr>
    <w:rPr>
      <w:kern w:val="28"/>
    </w:rPr>
  </w:style>
  <w:style w:type="paragraph" w:customStyle="1" w:styleId="10">
    <w:name w:val="列出段落1"/>
    <w:basedOn w:val="a"/>
    <w:qFormat/>
    <w:rsid w:val="00872250"/>
    <w:pPr>
      <w:widowControl/>
      <w:ind w:left="720" w:firstLine="360"/>
      <w:jc w:val="left"/>
    </w:pPr>
    <w:rPr>
      <w:rFonts w:ascii="Calibri" w:hAnsi="Calibri"/>
      <w:sz w:val="22"/>
      <w:szCs w:val="20"/>
      <w:lang w:eastAsia="en-US"/>
    </w:rPr>
  </w:style>
  <w:style w:type="paragraph" w:customStyle="1" w:styleId="a9">
    <w:name w:val="无间距"/>
    <w:basedOn w:val="a"/>
    <w:uiPriority w:val="99"/>
    <w:qFormat/>
    <w:rsid w:val="00872250"/>
    <w:rPr>
      <w:rFonts w:ascii="Calibri" w:hAnsi="Calibri"/>
      <w:kern w:val="2"/>
      <w:sz w:val="21"/>
    </w:rPr>
  </w:style>
  <w:style w:type="character" w:customStyle="1" w:styleId="ListParagraphChar">
    <w:name w:val="List Paragraph Char"/>
    <w:link w:val="1"/>
    <w:qFormat/>
    <w:locked/>
    <w:rsid w:val="00DE5C59"/>
    <w:rPr>
      <w:rFonts w:ascii="Calibri" w:eastAsia="宋体" w:hAnsi="Calibri" w:cs="Times New Roman"/>
      <w:sz w:val="22"/>
      <w:lang w:eastAsia="en-US"/>
    </w:rPr>
  </w:style>
  <w:style w:type="paragraph" w:styleId="aa">
    <w:name w:val="List Paragraph"/>
    <w:basedOn w:val="a"/>
    <w:uiPriority w:val="99"/>
    <w:qFormat/>
    <w:rsid w:val="00DE5C59"/>
    <w:pPr>
      <w:widowControl/>
      <w:adjustRightInd w:val="0"/>
      <w:snapToGrid w:val="0"/>
      <w:spacing w:after="200"/>
      <w:ind w:firstLineChars="200" w:firstLine="420"/>
      <w:jc w:val="left"/>
    </w:pPr>
    <w:rPr>
      <w:rFonts w:ascii="Tahoma" w:eastAsia="微软雅黑" w:hAnsi="Tahoma"/>
      <w:sz w:val="22"/>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5174</Words>
  <Characters>358</Characters>
  <Application>Microsoft Office Word</Application>
  <DocSecurity>0</DocSecurity>
  <Lines>2</Lines>
  <Paragraphs>11</Paragraphs>
  <ScaleCrop>false</ScaleCrop>
  <Company>微软中国</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唐高添</dc:creator>
  <cp:lastModifiedBy>微软用户</cp:lastModifiedBy>
  <cp:revision>3</cp:revision>
  <dcterms:created xsi:type="dcterms:W3CDTF">2022-05-27T02:16:00Z</dcterms:created>
  <dcterms:modified xsi:type="dcterms:W3CDTF">2022-12-26T05:38:00Z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AD9B6E546392495798FB59E262376740</vt:lpwstr>
  </property>
</Properties>
</file>